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93F" w:rsidRDefault="00E979F9" w:rsidP="00131341">
      <w:pPr>
        <w:pStyle w:val="Intestazione"/>
        <w:jc w:val="center"/>
      </w:pPr>
      <w:r>
        <w:rPr>
          <w:noProof/>
        </w:rPr>
        <w:drawing>
          <wp:inline distT="0" distB="0" distL="0" distR="0">
            <wp:extent cx="625475" cy="643255"/>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5475" cy="643255"/>
                    </a:xfrm>
                    <a:prstGeom prst="rect">
                      <a:avLst/>
                    </a:prstGeom>
                    <a:noFill/>
                    <a:ln w="9525">
                      <a:noFill/>
                      <a:miter lim="800000"/>
                      <a:headEnd/>
                      <a:tailEnd/>
                    </a:ln>
                  </pic:spPr>
                </pic:pic>
              </a:graphicData>
            </a:graphic>
          </wp:inline>
        </w:drawing>
      </w:r>
    </w:p>
    <w:p w:rsidR="0032593F" w:rsidRPr="00687688" w:rsidRDefault="0032593F" w:rsidP="00131341">
      <w:pPr>
        <w:pStyle w:val="Intestazione"/>
        <w:spacing w:line="192" w:lineRule="auto"/>
        <w:jc w:val="center"/>
        <w:rPr>
          <w:sz w:val="48"/>
          <w:szCs w:val="48"/>
        </w:rPr>
      </w:pPr>
      <w:r w:rsidRPr="00687688">
        <w:rPr>
          <w:rFonts w:ascii="English111 Adagio BT" w:hAnsi="English111 Adagio BT"/>
          <w:sz w:val="48"/>
          <w:szCs w:val="48"/>
        </w:rPr>
        <w:t>Ministero dell’Istruzione, dell’Università e della Ricerca</w:t>
      </w:r>
    </w:p>
    <w:p w:rsidR="0032593F" w:rsidRDefault="0032593F" w:rsidP="00131341">
      <w:pPr>
        <w:ind w:left="-567" w:right="-567"/>
        <w:jc w:val="center"/>
        <w:rPr>
          <w:rFonts w:ascii="English111 Adagio BT" w:hAnsi="English111 Adagio BT"/>
          <w:i/>
          <w:sz w:val="36"/>
          <w:szCs w:val="36"/>
        </w:rPr>
      </w:pPr>
      <w:r>
        <w:rPr>
          <w:rFonts w:ascii="English111 Adagio BT" w:hAnsi="English111 Adagio BT"/>
          <w:i/>
          <w:sz w:val="36"/>
          <w:szCs w:val="36"/>
        </w:rPr>
        <w:t>Dipartimento per il sistema educativo di istruzione e formazione</w:t>
      </w:r>
    </w:p>
    <w:p w:rsidR="0032593F" w:rsidRPr="00BE070A" w:rsidRDefault="0032593F" w:rsidP="00131341">
      <w:pPr>
        <w:ind w:left="-284" w:right="-285"/>
        <w:jc w:val="center"/>
        <w:rPr>
          <w:b/>
          <w:sz w:val="28"/>
          <w:szCs w:val="28"/>
        </w:rPr>
      </w:pPr>
      <w:r w:rsidRPr="00BE070A">
        <w:rPr>
          <w:rFonts w:ascii="English111 Adagio BT" w:hAnsi="English111 Adagio BT" w:cs="Arial"/>
          <w:i/>
          <w:sz w:val="28"/>
          <w:szCs w:val="28"/>
        </w:rPr>
        <w:t>Direzione generale per gli ordinamenti scolastici e la valutazione del sistema nazionale di istruzione</w:t>
      </w:r>
    </w:p>
    <w:p w:rsidR="0032593F" w:rsidRPr="00207EFF" w:rsidRDefault="0032593F" w:rsidP="00131341">
      <w:pPr>
        <w:jc w:val="center"/>
        <w:rPr>
          <w:b/>
        </w:rPr>
      </w:pPr>
    </w:p>
    <w:p w:rsidR="0032593F" w:rsidRPr="00207EFF" w:rsidRDefault="0032593F" w:rsidP="00131341">
      <w:pPr>
        <w:jc w:val="center"/>
        <w:rPr>
          <w:b/>
        </w:rPr>
      </w:pPr>
    </w:p>
    <w:p w:rsidR="0032593F" w:rsidRDefault="0032593F" w:rsidP="00131341">
      <w:pPr>
        <w:jc w:val="center"/>
        <w:rPr>
          <w:b/>
        </w:rPr>
      </w:pPr>
    </w:p>
    <w:p w:rsidR="0032593F" w:rsidRPr="00207EFF" w:rsidRDefault="0032593F" w:rsidP="00131341">
      <w:pPr>
        <w:jc w:val="center"/>
        <w:rPr>
          <w:b/>
        </w:rPr>
      </w:pPr>
    </w:p>
    <w:p w:rsidR="0032593F" w:rsidRPr="00207EFF" w:rsidRDefault="0032593F" w:rsidP="00131341">
      <w:pPr>
        <w:jc w:val="center"/>
        <w:rPr>
          <w:b/>
        </w:rPr>
      </w:pPr>
    </w:p>
    <w:p w:rsidR="0032593F" w:rsidRPr="00B75061" w:rsidRDefault="0032593F" w:rsidP="00131341">
      <w:pPr>
        <w:jc w:val="center"/>
        <w:rPr>
          <w:rFonts w:ascii="Calibri" w:hAnsi="Calibri"/>
          <w:b/>
          <w:sz w:val="44"/>
          <w:szCs w:val="44"/>
        </w:rPr>
      </w:pPr>
      <w:r w:rsidRPr="00B75061">
        <w:rPr>
          <w:rFonts w:ascii="Calibri" w:hAnsi="Calibri"/>
          <w:b/>
          <w:sz w:val="44"/>
          <w:szCs w:val="44"/>
        </w:rPr>
        <w:t>ISTRUZIONE DEGLI ADULTI</w:t>
      </w:r>
    </w:p>
    <w:p w:rsidR="0032593F" w:rsidRPr="00B75061" w:rsidRDefault="0032593F" w:rsidP="00131341">
      <w:pPr>
        <w:jc w:val="center"/>
        <w:rPr>
          <w:rFonts w:ascii="Calibri" w:hAnsi="Calibri"/>
          <w:b/>
        </w:rPr>
      </w:pPr>
      <w:r w:rsidRPr="00B75061">
        <w:rPr>
          <w:rFonts w:ascii="Calibri" w:hAnsi="Calibri"/>
          <w:b/>
        </w:rPr>
        <w:t>(D.P.R 263/2012)</w:t>
      </w:r>
    </w:p>
    <w:p w:rsidR="0032593F" w:rsidRPr="00B75061" w:rsidRDefault="0032593F" w:rsidP="00131341">
      <w:pPr>
        <w:jc w:val="center"/>
        <w:rPr>
          <w:rFonts w:ascii="Calibri" w:hAnsi="Calibri"/>
          <w:b/>
        </w:rPr>
      </w:pPr>
    </w:p>
    <w:p w:rsidR="0032593F" w:rsidRPr="00B75061" w:rsidRDefault="0032593F" w:rsidP="00131341">
      <w:pPr>
        <w:jc w:val="center"/>
        <w:rPr>
          <w:rFonts w:ascii="Calibri" w:hAnsi="Calibri"/>
          <w:b/>
        </w:rPr>
      </w:pPr>
    </w:p>
    <w:p w:rsidR="0032593F" w:rsidRPr="00B75061" w:rsidRDefault="0032593F" w:rsidP="00131341">
      <w:pPr>
        <w:jc w:val="center"/>
        <w:rPr>
          <w:rFonts w:ascii="Calibri" w:hAnsi="Calibri"/>
          <w:b/>
        </w:rPr>
      </w:pPr>
      <w:r w:rsidRPr="00B75061">
        <w:rPr>
          <w:rFonts w:ascii="Calibri" w:hAnsi="Calibri"/>
          <w:b/>
        </w:rPr>
        <w:t>****</w:t>
      </w:r>
    </w:p>
    <w:p w:rsidR="0032593F" w:rsidRPr="00B75061" w:rsidRDefault="0032593F" w:rsidP="00131341">
      <w:pPr>
        <w:jc w:val="center"/>
        <w:rPr>
          <w:rFonts w:ascii="Calibri" w:hAnsi="Calibri"/>
          <w:b/>
        </w:rPr>
      </w:pPr>
    </w:p>
    <w:p w:rsidR="00E627FE" w:rsidRPr="001C4D5C" w:rsidRDefault="00E627FE" w:rsidP="00131341">
      <w:pPr>
        <w:spacing w:line="360" w:lineRule="auto"/>
        <w:jc w:val="center"/>
        <w:rPr>
          <w:bCs/>
          <w:i/>
          <w:sz w:val="28"/>
          <w:szCs w:val="28"/>
        </w:rPr>
      </w:pPr>
      <w:r w:rsidRPr="001C4D5C">
        <w:rPr>
          <w:bCs/>
          <w:i/>
          <w:sz w:val="28"/>
          <w:szCs w:val="28"/>
        </w:rPr>
        <w:t xml:space="preserve">Piano di Attività per l’Innovazione DEll’Istruzione degli Adulti </w:t>
      </w:r>
    </w:p>
    <w:p w:rsidR="00ED3529" w:rsidRDefault="00ED3529" w:rsidP="00131341">
      <w:pPr>
        <w:spacing w:line="360" w:lineRule="auto"/>
        <w:jc w:val="center"/>
        <w:rPr>
          <w:bCs/>
          <w:sz w:val="28"/>
          <w:szCs w:val="28"/>
        </w:rPr>
      </w:pPr>
    </w:p>
    <w:p w:rsidR="00E627FE" w:rsidRDefault="00E627FE" w:rsidP="00131341">
      <w:pPr>
        <w:spacing w:line="360" w:lineRule="auto"/>
        <w:jc w:val="center"/>
        <w:rPr>
          <w:bCs/>
          <w:sz w:val="28"/>
          <w:szCs w:val="28"/>
        </w:rPr>
      </w:pPr>
      <w:r w:rsidRPr="001C4D5C">
        <w:rPr>
          <w:bCs/>
          <w:sz w:val="28"/>
          <w:szCs w:val="28"/>
        </w:rPr>
        <w:t>P.A.I.DE.I.A</w:t>
      </w:r>
    </w:p>
    <w:p w:rsidR="00ED3529" w:rsidRPr="00ED3529" w:rsidRDefault="00ED3529" w:rsidP="00131341">
      <w:pPr>
        <w:spacing w:line="360" w:lineRule="auto"/>
        <w:jc w:val="center"/>
        <w:rPr>
          <w:rFonts w:ascii="Calibri" w:hAnsi="Calibri"/>
        </w:rPr>
      </w:pPr>
      <w:r w:rsidRPr="00ED3529">
        <w:rPr>
          <w:rFonts w:ascii="Calibri" w:hAnsi="Calibri"/>
        </w:rPr>
        <w:t>(seconda edizione)</w:t>
      </w:r>
    </w:p>
    <w:p w:rsidR="00ED3529" w:rsidRDefault="00ED3529" w:rsidP="00131341">
      <w:pPr>
        <w:jc w:val="center"/>
        <w:rPr>
          <w:rFonts w:ascii="Calibri" w:hAnsi="Calibri"/>
          <w:b/>
        </w:rPr>
      </w:pPr>
    </w:p>
    <w:p w:rsidR="00E627FE" w:rsidRPr="001C4D5C" w:rsidRDefault="00E627FE" w:rsidP="00131341">
      <w:pPr>
        <w:jc w:val="center"/>
        <w:rPr>
          <w:rFonts w:ascii="Calibri" w:hAnsi="Calibri"/>
          <w:b/>
        </w:rPr>
      </w:pPr>
      <w:r w:rsidRPr="001C4D5C">
        <w:rPr>
          <w:rFonts w:ascii="Calibri" w:hAnsi="Calibri"/>
          <w:b/>
        </w:rPr>
        <w:t>(misure nazionali di sistema</w:t>
      </w:r>
      <w:r w:rsidRPr="00BA35A0">
        <w:t xml:space="preserve"> </w:t>
      </w:r>
      <w:r w:rsidRPr="001C4D5C">
        <w:rPr>
          <w:b/>
        </w:rPr>
        <w:t>a</w:t>
      </w:r>
      <w:r w:rsidRPr="001C4D5C">
        <w:rPr>
          <w:rFonts w:ascii="Calibri" w:hAnsi="Calibri"/>
          <w:b/>
        </w:rPr>
        <w:t>rt.11, comma 10, D.P.R 263/2012)</w:t>
      </w:r>
    </w:p>
    <w:p w:rsidR="0032593F" w:rsidRPr="00B75061" w:rsidRDefault="0032593F" w:rsidP="00131341">
      <w:pPr>
        <w:jc w:val="center"/>
        <w:rPr>
          <w:rFonts w:ascii="Calibri" w:hAnsi="Calibri"/>
          <w:b/>
        </w:rPr>
      </w:pPr>
    </w:p>
    <w:p w:rsidR="0032593F" w:rsidRPr="00B75061" w:rsidRDefault="0032593F" w:rsidP="00131341">
      <w:pPr>
        <w:jc w:val="center"/>
        <w:rPr>
          <w:rFonts w:ascii="Calibri" w:hAnsi="Calibri"/>
          <w:b/>
        </w:rPr>
      </w:pPr>
    </w:p>
    <w:p w:rsidR="00E627FE" w:rsidRPr="00B75061" w:rsidRDefault="00E627FE" w:rsidP="00131341">
      <w:pPr>
        <w:jc w:val="center"/>
        <w:rPr>
          <w:rFonts w:ascii="Calibri" w:hAnsi="Calibri"/>
          <w:b/>
        </w:rPr>
      </w:pPr>
      <w:r w:rsidRPr="00B75061">
        <w:rPr>
          <w:rFonts w:ascii="Calibri" w:hAnsi="Calibri"/>
          <w:b/>
        </w:rPr>
        <w:t>****</w:t>
      </w:r>
    </w:p>
    <w:p w:rsidR="0032593F" w:rsidRDefault="0032593F" w:rsidP="00131341">
      <w:pPr>
        <w:jc w:val="center"/>
        <w:rPr>
          <w:rFonts w:ascii="Calibri" w:hAnsi="Calibri" w:cs="Arial"/>
          <w:b/>
          <w:sz w:val="44"/>
          <w:szCs w:val="44"/>
        </w:rPr>
      </w:pPr>
    </w:p>
    <w:p w:rsidR="003B2B78" w:rsidRDefault="003B2B78" w:rsidP="00131341">
      <w:pPr>
        <w:pStyle w:val="Titolo"/>
        <w:spacing w:line="360" w:lineRule="auto"/>
        <w:rPr>
          <w:rFonts w:ascii="Verdana" w:hAnsi="Verdana" w:cs="Verdana"/>
          <w:smallCaps/>
          <w:sz w:val="24"/>
          <w:szCs w:val="24"/>
          <w:u w:val="single"/>
        </w:rPr>
      </w:pPr>
    </w:p>
    <w:p w:rsidR="007E20B6" w:rsidRDefault="007E20B6" w:rsidP="00131341">
      <w:pPr>
        <w:pStyle w:val="Titolo"/>
        <w:spacing w:line="360" w:lineRule="auto"/>
        <w:rPr>
          <w:rFonts w:ascii="Verdana" w:hAnsi="Verdana" w:cs="Verdana"/>
          <w:smallCaps/>
          <w:sz w:val="24"/>
          <w:szCs w:val="24"/>
          <w:u w:val="single"/>
        </w:rPr>
      </w:pPr>
      <w:r>
        <w:rPr>
          <w:rFonts w:ascii="Verdana" w:hAnsi="Verdana" w:cs="Verdana"/>
          <w:smallCaps/>
          <w:sz w:val="24"/>
          <w:szCs w:val="24"/>
          <w:u w:val="single"/>
        </w:rPr>
        <w:t xml:space="preserve">Indicazioni operative </w:t>
      </w:r>
      <w:r w:rsidR="006C7B05">
        <w:rPr>
          <w:rFonts w:ascii="Verdana" w:hAnsi="Verdana" w:cs="Verdana"/>
          <w:smallCaps/>
          <w:sz w:val="24"/>
          <w:szCs w:val="24"/>
          <w:u w:val="single"/>
        </w:rPr>
        <w:t xml:space="preserve">per </w:t>
      </w:r>
      <w:r>
        <w:rPr>
          <w:rFonts w:ascii="Verdana" w:hAnsi="Verdana" w:cs="Verdana"/>
          <w:smallCaps/>
          <w:sz w:val="24"/>
          <w:szCs w:val="24"/>
          <w:u w:val="single"/>
        </w:rPr>
        <w:t xml:space="preserve">lo </w:t>
      </w:r>
      <w:r w:rsidR="003B2B78">
        <w:rPr>
          <w:rFonts w:ascii="Verdana" w:hAnsi="Verdana" w:cs="Verdana"/>
          <w:smallCaps/>
          <w:sz w:val="24"/>
          <w:szCs w:val="24"/>
          <w:u w:val="single"/>
        </w:rPr>
        <w:t xml:space="preserve">svolgimento </w:t>
      </w:r>
    </w:p>
    <w:p w:rsidR="003B2B78" w:rsidRDefault="003B2B78" w:rsidP="00131341">
      <w:pPr>
        <w:pStyle w:val="Titolo"/>
        <w:spacing w:line="360" w:lineRule="auto"/>
        <w:rPr>
          <w:rFonts w:ascii="Verdana" w:hAnsi="Verdana" w:cs="Verdana"/>
          <w:smallCaps/>
          <w:sz w:val="24"/>
          <w:szCs w:val="24"/>
          <w:u w:val="single"/>
        </w:rPr>
      </w:pPr>
      <w:r>
        <w:rPr>
          <w:rFonts w:ascii="Verdana" w:hAnsi="Verdana" w:cs="Verdana"/>
          <w:smallCaps/>
          <w:sz w:val="24"/>
          <w:szCs w:val="24"/>
          <w:u w:val="single"/>
        </w:rPr>
        <w:t xml:space="preserve">delle </w:t>
      </w:r>
      <w:r w:rsidR="00513F7E">
        <w:rPr>
          <w:rFonts w:ascii="Verdana" w:hAnsi="Verdana" w:cs="Verdana"/>
          <w:smallCaps/>
          <w:sz w:val="24"/>
          <w:szCs w:val="24"/>
          <w:u w:val="single"/>
        </w:rPr>
        <w:t>“</w:t>
      </w:r>
      <w:r>
        <w:rPr>
          <w:rFonts w:ascii="Verdana" w:hAnsi="Verdana" w:cs="Verdana"/>
          <w:smallCaps/>
          <w:sz w:val="24"/>
          <w:szCs w:val="24"/>
          <w:u w:val="single"/>
        </w:rPr>
        <w:t>attività</w:t>
      </w:r>
      <w:r w:rsidR="00513F7E">
        <w:rPr>
          <w:rFonts w:ascii="Verdana" w:hAnsi="Verdana" w:cs="Verdana"/>
          <w:smallCaps/>
          <w:sz w:val="24"/>
          <w:szCs w:val="24"/>
          <w:u w:val="single"/>
        </w:rPr>
        <w:t>”</w:t>
      </w:r>
      <w:r>
        <w:rPr>
          <w:rFonts w:ascii="Verdana" w:hAnsi="Verdana" w:cs="Verdana"/>
          <w:smallCaps/>
          <w:sz w:val="24"/>
          <w:szCs w:val="24"/>
          <w:u w:val="single"/>
        </w:rPr>
        <w:t xml:space="preserve"> e del </w:t>
      </w:r>
      <w:r w:rsidR="00513F7E">
        <w:rPr>
          <w:rFonts w:ascii="Verdana" w:hAnsi="Verdana" w:cs="Verdana"/>
          <w:smallCaps/>
          <w:sz w:val="24"/>
          <w:szCs w:val="24"/>
          <w:u w:val="single"/>
        </w:rPr>
        <w:t>“monitoraggio”</w:t>
      </w:r>
    </w:p>
    <w:p w:rsidR="0032593F" w:rsidRDefault="003B2B78" w:rsidP="00131341">
      <w:pPr>
        <w:pStyle w:val="Titolo"/>
        <w:spacing w:line="360" w:lineRule="auto"/>
        <w:rPr>
          <w:rFonts w:ascii="Verdana" w:hAnsi="Verdana" w:cs="Verdana"/>
          <w:smallCaps/>
          <w:sz w:val="24"/>
          <w:szCs w:val="24"/>
          <w:u w:val="single"/>
        </w:rPr>
      </w:pPr>
      <w:r>
        <w:rPr>
          <w:rFonts w:ascii="Verdana" w:hAnsi="Verdana" w:cs="Verdana"/>
          <w:smallCaps/>
          <w:sz w:val="24"/>
          <w:szCs w:val="24"/>
          <w:u w:val="single"/>
        </w:rPr>
        <w:t xml:space="preserve">di cui all’art.26 del DM 435/15. </w:t>
      </w:r>
    </w:p>
    <w:p w:rsidR="000B46B4" w:rsidRDefault="000B46B4" w:rsidP="00131341">
      <w:pPr>
        <w:pStyle w:val="Titolo"/>
        <w:spacing w:line="360" w:lineRule="auto"/>
        <w:rPr>
          <w:rFonts w:ascii="Verdana" w:hAnsi="Verdana" w:cs="Verdana"/>
          <w:smallCaps/>
          <w:sz w:val="24"/>
          <w:szCs w:val="24"/>
          <w:u w:val="single"/>
        </w:rPr>
      </w:pPr>
    </w:p>
    <w:p w:rsidR="000B46B4" w:rsidRDefault="000B46B4" w:rsidP="00131341">
      <w:pPr>
        <w:pStyle w:val="Titolo"/>
        <w:spacing w:line="360" w:lineRule="auto"/>
        <w:rPr>
          <w:rFonts w:ascii="Verdana" w:hAnsi="Verdana" w:cs="Verdana"/>
          <w:smallCaps/>
          <w:sz w:val="24"/>
          <w:szCs w:val="24"/>
          <w:u w:val="single"/>
        </w:rPr>
      </w:pPr>
    </w:p>
    <w:p w:rsidR="000B46B4" w:rsidRDefault="000B46B4" w:rsidP="00131341">
      <w:pPr>
        <w:pStyle w:val="Titolo"/>
        <w:spacing w:line="360" w:lineRule="auto"/>
        <w:rPr>
          <w:rFonts w:ascii="Verdana" w:hAnsi="Verdana" w:cs="Verdana"/>
          <w:smallCaps/>
          <w:sz w:val="24"/>
          <w:szCs w:val="24"/>
          <w:u w:val="single"/>
        </w:rPr>
      </w:pPr>
    </w:p>
    <w:p w:rsidR="000B46B4" w:rsidRDefault="000B46B4" w:rsidP="00131341">
      <w:pPr>
        <w:pStyle w:val="Titolo"/>
        <w:spacing w:line="360" w:lineRule="auto"/>
        <w:rPr>
          <w:rFonts w:ascii="Verdana" w:hAnsi="Verdana" w:cs="Verdana"/>
          <w:smallCaps/>
          <w:sz w:val="24"/>
          <w:szCs w:val="24"/>
          <w:u w:val="single"/>
        </w:rPr>
      </w:pPr>
    </w:p>
    <w:p w:rsidR="000B46B4" w:rsidRDefault="000B46B4" w:rsidP="00131341">
      <w:pPr>
        <w:pStyle w:val="Titolo"/>
        <w:spacing w:line="360" w:lineRule="auto"/>
        <w:rPr>
          <w:rFonts w:ascii="Verdana" w:hAnsi="Verdana" w:cs="Verdana"/>
          <w:smallCaps/>
          <w:sz w:val="24"/>
          <w:szCs w:val="24"/>
          <w:u w:val="single"/>
        </w:rPr>
      </w:pPr>
    </w:p>
    <w:p w:rsidR="004855B3" w:rsidRDefault="004855B3" w:rsidP="00C83B06">
      <w:pPr>
        <w:jc w:val="center"/>
        <w:rPr>
          <w:b/>
          <w:u w:val="single"/>
        </w:rPr>
      </w:pPr>
      <w:r>
        <w:rPr>
          <w:b/>
          <w:u w:val="single"/>
        </w:rPr>
        <w:t>Indice</w:t>
      </w:r>
    </w:p>
    <w:p w:rsidR="004855B3" w:rsidRDefault="004855B3" w:rsidP="004855B3">
      <w:pPr>
        <w:rPr>
          <w:b/>
          <w:u w:val="single"/>
        </w:rPr>
      </w:pPr>
    </w:p>
    <w:p w:rsidR="00C83B06" w:rsidRDefault="00C83B06" w:rsidP="004855B3">
      <w:pPr>
        <w:rPr>
          <w:b/>
        </w:rPr>
      </w:pPr>
    </w:p>
    <w:p w:rsidR="004855B3" w:rsidRDefault="004855B3" w:rsidP="004855B3">
      <w:pPr>
        <w:rPr>
          <w:b/>
        </w:rPr>
      </w:pPr>
      <w:r w:rsidRPr="004855B3">
        <w:rPr>
          <w:b/>
        </w:rPr>
        <w:t>PREMESSA</w:t>
      </w:r>
      <w:r>
        <w:rPr>
          <w:b/>
        </w:rPr>
        <w:t>………………………………………………………………………………...pag. 3</w:t>
      </w:r>
    </w:p>
    <w:p w:rsidR="004855B3" w:rsidRDefault="004855B3" w:rsidP="004855B3">
      <w:pPr>
        <w:spacing w:line="360" w:lineRule="auto"/>
        <w:jc w:val="both"/>
        <w:rPr>
          <w:b/>
        </w:rPr>
      </w:pPr>
    </w:p>
    <w:p w:rsidR="00C83B06" w:rsidRDefault="00C83B06" w:rsidP="004855B3">
      <w:pPr>
        <w:spacing w:line="360" w:lineRule="auto"/>
        <w:jc w:val="both"/>
        <w:rPr>
          <w:b/>
        </w:rPr>
      </w:pPr>
    </w:p>
    <w:p w:rsidR="004855B3" w:rsidRDefault="009330DD" w:rsidP="004855B3">
      <w:pPr>
        <w:spacing w:line="360" w:lineRule="auto"/>
        <w:jc w:val="both"/>
        <w:rPr>
          <w:b/>
        </w:rPr>
      </w:pPr>
      <w:r>
        <w:rPr>
          <w:b/>
        </w:rPr>
        <w:t xml:space="preserve">§ </w:t>
      </w:r>
      <w:r w:rsidR="004855B3" w:rsidRPr="007F35BA">
        <w:rPr>
          <w:b/>
        </w:rPr>
        <w:t xml:space="preserve">1) Indicazioni operative </w:t>
      </w:r>
      <w:r w:rsidR="004855B3">
        <w:rPr>
          <w:b/>
        </w:rPr>
        <w:t xml:space="preserve">relative alle </w:t>
      </w:r>
      <w:r w:rsidR="004855B3" w:rsidRPr="007F35BA">
        <w:rPr>
          <w:b/>
        </w:rPr>
        <w:t>azioni di sostegno e di accompagnamento dei CPIA da parte degli UU</w:t>
      </w:r>
      <w:r w:rsidR="002806BE">
        <w:rPr>
          <w:b/>
        </w:rPr>
        <w:t>.</w:t>
      </w:r>
      <w:r w:rsidR="004855B3" w:rsidRPr="007F35BA">
        <w:rPr>
          <w:b/>
        </w:rPr>
        <w:t>SS</w:t>
      </w:r>
      <w:r w:rsidR="002806BE">
        <w:rPr>
          <w:b/>
        </w:rPr>
        <w:t>.</w:t>
      </w:r>
      <w:r w:rsidR="004855B3" w:rsidRPr="007F35BA">
        <w:rPr>
          <w:b/>
        </w:rPr>
        <w:t>RR</w:t>
      </w:r>
      <w:r w:rsidR="00262329">
        <w:rPr>
          <w:b/>
        </w:rPr>
        <w:t xml:space="preserve">…………………………………………………………………pag. </w:t>
      </w:r>
      <w:r w:rsidR="00155F23">
        <w:rPr>
          <w:b/>
        </w:rPr>
        <w:t>6</w:t>
      </w:r>
    </w:p>
    <w:p w:rsidR="009330DD" w:rsidRDefault="009330DD" w:rsidP="004855B3">
      <w:pPr>
        <w:spacing w:line="360" w:lineRule="auto"/>
        <w:jc w:val="both"/>
        <w:rPr>
          <w:b/>
        </w:rPr>
      </w:pPr>
    </w:p>
    <w:p w:rsidR="00C83B06" w:rsidRDefault="00C83B06" w:rsidP="004855B3">
      <w:pPr>
        <w:spacing w:line="360" w:lineRule="auto"/>
        <w:jc w:val="both"/>
        <w:rPr>
          <w:b/>
        </w:rPr>
      </w:pPr>
    </w:p>
    <w:p w:rsidR="009330DD" w:rsidRDefault="009330DD" w:rsidP="004855B3">
      <w:pPr>
        <w:spacing w:line="360" w:lineRule="auto"/>
        <w:jc w:val="both"/>
        <w:rPr>
          <w:b/>
        </w:rPr>
      </w:pPr>
      <w:r>
        <w:rPr>
          <w:b/>
        </w:rPr>
        <w:t xml:space="preserve">§ </w:t>
      </w:r>
      <w:r w:rsidRPr="007F35BA">
        <w:rPr>
          <w:b/>
        </w:rPr>
        <w:t>2) Indicazioni operative</w:t>
      </w:r>
      <w:r>
        <w:rPr>
          <w:b/>
        </w:rPr>
        <w:t xml:space="preserve"> per lo svolgimento delle </w:t>
      </w:r>
      <w:r w:rsidR="00C612F6">
        <w:rPr>
          <w:b/>
        </w:rPr>
        <w:t>“</w:t>
      </w:r>
      <w:r>
        <w:rPr>
          <w:b/>
        </w:rPr>
        <w:t>attività</w:t>
      </w:r>
      <w:r w:rsidR="00C612F6">
        <w:rPr>
          <w:b/>
        </w:rPr>
        <w:t>”</w:t>
      </w:r>
      <w:r>
        <w:rPr>
          <w:b/>
        </w:rPr>
        <w:t xml:space="preserve"> </w:t>
      </w:r>
      <w:r w:rsidRPr="007F35BA">
        <w:rPr>
          <w:b/>
        </w:rPr>
        <w:t xml:space="preserve">e degli </w:t>
      </w:r>
      <w:r w:rsidR="00C612F6">
        <w:rPr>
          <w:b/>
        </w:rPr>
        <w:t>“</w:t>
      </w:r>
      <w:r w:rsidRPr="007F35BA">
        <w:rPr>
          <w:b/>
        </w:rPr>
        <w:t>interventi</w:t>
      </w:r>
      <w:r w:rsidR="00C612F6">
        <w:rPr>
          <w:b/>
        </w:rPr>
        <w:t xml:space="preserve">” </w:t>
      </w:r>
      <w:r w:rsidR="00876BA1">
        <w:rPr>
          <w:b/>
        </w:rPr>
        <w:t>…………</w:t>
      </w:r>
      <w:r>
        <w:rPr>
          <w:b/>
        </w:rPr>
        <w:t>………………………………………</w:t>
      </w:r>
      <w:r w:rsidR="00C612F6">
        <w:rPr>
          <w:b/>
        </w:rPr>
        <w:t>……………………………………………</w:t>
      </w:r>
      <w:r>
        <w:rPr>
          <w:b/>
        </w:rPr>
        <w:t xml:space="preserve">pag. </w:t>
      </w:r>
      <w:r w:rsidR="00155F23">
        <w:rPr>
          <w:b/>
        </w:rPr>
        <w:t>8</w:t>
      </w:r>
    </w:p>
    <w:p w:rsidR="009330DD" w:rsidRDefault="009330DD" w:rsidP="004855B3">
      <w:pPr>
        <w:spacing w:line="360" w:lineRule="auto"/>
        <w:jc w:val="both"/>
        <w:rPr>
          <w:b/>
        </w:rPr>
      </w:pPr>
    </w:p>
    <w:p w:rsidR="009330DD" w:rsidRPr="009330DD" w:rsidRDefault="009330DD" w:rsidP="004855B3">
      <w:pPr>
        <w:spacing w:line="360" w:lineRule="auto"/>
        <w:jc w:val="both"/>
        <w:rPr>
          <w:i/>
        </w:rPr>
      </w:pPr>
      <w:r>
        <w:rPr>
          <w:b/>
        </w:rPr>
        <w:tab/>
      </w:r>
      <w:r w:rsidRPr="009330DD">
        <w:rPr>
          <w:i/>
        </w:rPr>
        <w:t>2.1 Finalità…………………………………………………………………………</w:t>
      </w:r>
      <w:r>
        <w:rPr>
          <w:i/>
        </w:rPr>
        <w:t>………….</w:t>
      </w:r>
      <w:r w:rsidRPr="009330DD">
        <w:rPr>
          <w:i/>
        </w:rPr>
        <w:t>pag.</w:t>
      </w:r>
      <w:r w:rsidR="00876BA1">
        <w:rPr>
          <w:i/>
        </w:rPr>
        <w:t xml:space="preserve"> </w:t>
      </w:r>
      <w:r w:rsidR="00155F23">
        <w:rPr>
          <w:i/>
        </w:rPr>
        <w:t>8</w:t>
      </w:r>
    </w:p>
    <w:p w:rsidR="009330DD" w:rsidRPr="009330DD" w:rsidRDefault="009330DD" w:rsidP="004855B3">
      <w:pPr>
        <w:spacing w:line="360" w:lineRule="auto"/>
        <w:jc w:val="both"/>
        <w:rPr>
          <w:i/>
        </w:rPr>
      </w:pPr>
      <w:r w:rsidRPr="009330DD">
        <w:rPr>
          <w:i/>
        </w:rPr>
        <w:tab/>
        <w:t>2.2 Ambiti…………………………………………………………………………</w:t>
      </w:r>
      <w:r>
        <w:rPr>
          <w:i/>
        </w:rPr>
        <w:t>…………...</w:t>
      </w:r>
      <w:r w:rsidRPr="009330DD">
        <w:rPr>
          <w:i/>
        </w:rPr>
        <w:t xml:space="preserve">pag. </w:t>
      </w:r>
      <w:r w:rsidR="00876BA1">
        <w:rPr>
          <w:i/>
        </w:rPr>
        <w:t>8</w:t>
      </w:r>
    </w:p>
    <w:p w:rsidR="009330DD" w:rsidRPr="009330DD" w:rsidRDefault="009330DD" w:rsidP="004855B3">
      <w:pPr>
        <w:spacing w:line="360" w:lineRule="auto"/>
        <w:jc w:val="both"/>
        <w:rPr>
          <w:i/>
        </w:rPr>
      </w:pPr>
      <w:r w:rsidRPr="009330DD">
        <w:rPr>
          <w:i/>
        </w:rPr>
        <w:tab/>
        <w:t>2.3 Prodotti………………………………………………………………………....</w:t>
      </w:r>
      <w:r w:rsidR="00262329">
        <w:rPr>
          <w:i/>
        </w:rPr>
        <w:t xml:space="preserve">............pag. </w:t>
      </w:r>
      <w:r w:rsidR="00876BA1">
        <w:rPr>
          <w:i/>
        </w:rPr>
        <w:t>11</w:t>
      </w:r>
    </w:p>
    <w:p w:rsidR="009330DD" w:rsidRPr="009330DD" w:rsidRDefault="009330DD" w:rsidP="004855B3">
      <w:pPr>
        <w:spacing w:line="360" w:lineRule="auto"/>
        <w:jc w:val="both"/>
        <w:rPr>
          <w:i/>
        </w:rPr>
      </w:pPr>
      <w:r w:rsidRPr="009330DD">
        <w:rPr>
          <w:i/>
        </w:rPr>
        <w:tab/>
        <w:t>2.4 Specifiche Tecniche……………………………………………………………</w:t>
      </w:r>
      <w:r>
        <w:rPr>
          <w:i/>
        </w:rPr>
        <w:t>……….</w:t>
      </w:r>
      <w:r w:rsidRPr="009330DD">
        <w:rPr>
          <w:i/>
        </w:rPr>
        <w:t xml:space="preserve">pag. </w:t>
      </w:r>
      <w:r w:rsidR="00876BA1">
        <w:rPr>
          <w:i/>
        </w:rPr>
        <w:t>13</w:t>
      </w:r>
    </w:p>
    <w:p w:rsidR="009330DD" w:rsidRPr="009330DD" w:rsidRDefault="009330DD" w:rsidP="004855B3">
      <w:pPr>
        <w:spacing w:line="360" w:lineRule="auto"/>
        <w:jc w:val="both"/>
        <w:rPr>
          <w:i/>
        </w:rPr>
      </w:pPr>
      <w:r w:rsidRPr="009330DD">
        <w:rPr>
          <w:i/>
        </w:rPr>
        <w:tab/>
        <w:t>2.5 Azioni…………………………………………………………………………</w:t>
      </w:r>
      <w:r>
        <w:rPr>
          <w:i/>
        </w:rPr>
        <w:t>…………</w:t>
      </w:r>
      <w:r w:rsidR="00D51569">
        <w:rPr>
          <w:i/>
        </w:rPr>
        <w:t>.</w:t>
      </w:r>
      <w:r w:rsidR="00262329">
        <w:rPr>
          <w:i/>
        </w:rPr>
        <w:t xml:space="preserve">pag. </w:t>
      </w:r>
      <w:r w:rsidR="00876BA1">
        <w:rPr>
          <w:i/>
        </w:rPr>
        <w:t>15</w:t>
      </w:r>
    </w:p>
    <w:p w:rsidR="009330DD" w:rsidRDefault="009330DD" w:rsidP="004855B3">
      <w:pPr>
        <w:spacing w:line="360" w:lineRule="auto"/>
        <w:jc w:val="both"/>
        <w:rPr>
          <w:i/>
        </w:rPr>
      </w:pPr>
      <w:r w:rsidRPr="009330DD">
        <w:rPr>
          <w:i/>
        </w:rPr>
        <w:tab/>
        <w:t>2.6 Risorse…………………………………………………………………………</w:t>
      </w:r>
      <w:r>
        <w:rPr>
          <w:i/>
        </w:rPr>
        <w:t>…………</w:t>
      </w:r>
      <w:r w:rsidRPr="009330DD">
        <w:rPr>
          <w:i/>
        </w:rPr>
        <w:t>p</w:t>
      </w:r>
      <w:r w:rsidR="00262329">
        <w:rPr>
          <w:i/>
        </w:rPr>
        <w:t>ag.</w:t>
      </w:r>
      <w:r w:rsidR="00876BA1">
        <w:rPr>
          <w:i/>
        </w:rPr>
        <w:t>17</w:t>
      </w:r>
    </w:p>
    <w:p w:rsidR="00D51569" w:rsidRPr="009330DD" w:rsidRDefault="00D51569" w:rsidP="004855B3">
      <w:pPr>
        <w:spacing w:line="360" w:lineRule="auto"/>
        <w:jc w:val="both"/>
        <w:rPr>
          <w:i/>
        </w:rPr>
      </w:pPr>
      <w:r>
        <w:rPr>
          <w:i/>
        </w:rPr>
        <w:tab/>
        <w:t>2.7 Tempistica…………</w:t>
      </w:r>
      <w:r w:rsidR="00262329">
        <w:rPr>
          <w:i/>
        </w:rPr>
        <w:t>…………………………………………………………………….pag.</w:t>
      </w:r>
      <w:r w:rsidR="00155F23">
        <w:rPr>
          <w:i/>
        </w:rPr>
        <w:t>17</w:t>
      </w:r>
    </w:p>
    <w:p w:rsidR="009330DD" w:rsidRDefault="009330DD" w:rsidP="004855B3">
      <w:pPr>
        <w:spacing w:line="360" w:lineRule="auto"/>
        <w:jc w:val="both"/>
        <w:rPr>
          <w:b/>
        </w:rPr>
      </w:pPr>
    </w:p>
    <w:p w:rsidR="00C83B06" w:rsidRDefault="00C83B06" w:rsidP="004855B3">
      <w:pPr>
        <w:spacing w:line="360" w:lineRule="auto"/>
        <w:jc w:val="both"/>
        <w:rPr>
          <w:b/>
        </w:rPr>
      </w:pPr>
    </w:p>
    <w:p w:rsidR="009330DD" w:rsidRPr="00154EF3" w:rsidRDefault="009330DD" w:rsidP="009330DD">
      <w:pPr>
        <w:spacing w:line="360" w:lineRule="auto"/>
        <w:jc w:val="both"/>
        <w:rPr>
          <w:b/>
        </w:rPr>
      </w:pPr>
      <w:r>
        <w:rPr>
          <w:b/>
        </w:rPr>
        <w:t xml:space="preserve">§ </w:t>
      </w:r>
      <w:r w:rsidRPr="00154EF3">
        <w:rPr>
          <w:b/>
        </w:rPr>
        <w:t>3) Indicazioni operative per la</w:t>
      </w:r>
      <w:r>
        <w:rPr>
          <w:b/>
        </w:rPr>
        <w:t xml:space="preserve"> realizzazione del Monitoraggio……………………...</w:t>
      </w:r>
      <w:r w:rsidR="00262329">
        <w:rPr>
          <w:b/>
        </w:rPr>
        <w:t xml:space="preserve">pag. </w:t>
      </w:r>
      <w:r w:rsidR="00155F23">
        <w:rPr>
          <w:b/>
        </w:rPr>
        <w:t>18</w:t>
      </w:r>
    </w:p>
    <w:p w:rsidR="009330DD" w:rsidRDefault="009330DD" w:rsidP="004855B3">
      <w:pPr>
        <w:spacing w:line="360" w:lineRule="auto"/>
        <w:jc w:val="both"/>
        <w:rPr>
          <w:b/>
        </w:rPr>
      </w:pPr>
    </w:p>
    <w:p w:rsidR="004855B3" w:rsidRPr="004855B3" w:rsidRDefault="004855B3" w:rsidP="004855B3">
      <w:pPr>
        <w:rPr>
          <w:b/>
        </w:rPr>
      </w:pPr>
    </w:p>
    <w:p w:rsidR="006C7B05" w:rsidRDefault="004855B3" w:rsidP="00131341">
      <w:pPr>
        <w:rPr>
          <w:b/>
          <w:u w:val="single"/>
        </w:rPr>
      </w:pPr>
      <w:r>
        <w:rPr>
          <w:b/>
          <w:u w:val="single"/>
        </w:rPr>
        <w:br w:type="page"/>
      </w:r>
      <w:r w:rsidR="000B46B4">
        <w:rPr>
          <w:b/>
          <w:u w:val="single"/>
        </w:rPr>
        <w:lastRenderedPageBreak/>
        <w:t>P</w:t>
      </w:r>
      <w:r w:rsidR="006C7B05" w:rsidRPr="006C7B05">
        <w:rPr>
          <w:b/>
          <w:u w:val="single"/>
        </w:rPr>
        <w:t xml:space="preserve">remessa </w:t>
      </w:r>
    </w:p>
    <w:p w:rsidR="007412FD" w:rsidRPr="006C7B05" w:rsidRDefault="007412FD" w:rsidP="00131341">
      <w:pPr>
        <w:spacing w:line="360" w:lineRule="auto"/>
        <w:jc w:val="both"/>
        <w:rPr>
          <w:b/>
          <w:u w:val="single"/>
        </w:rPr>
      </w:pPr>
    </w:p>
    <w:p w:rsidR="0063246B" w:rsidRDefault="001E5E30" w:rsidP="00131341">
      <w:pPr>
        <w:numPr>
          <w:ilvl w:val="0"/>
          <w:numId w:val="1"/>
        </w:numPr>
        <w:spacing w:line="360" w:lineRule="auto"/>
        <w:jc w:val="both"/>
      </w:pPr>
      <w:r w:rsidRPr="001E5E30">
        <w:t xml:space="preserve">Per sostenere e favorire la messa a regime dei nuovi assetti organizzativi e didattici </w:t>
      </w:r>
      <w:r w:rsidR="00FF261E">
        <w:t xml:space="preserve">dei percorsi di istruzione degli adulti, disposti dal DPR 263/12 e </w:t>
      </w:r>
      <w:r w:rsidRPr="001E5E30">
        <w:t xml:space="preserve">disciplinati dalle Linee guida </w:t>
      </w:r>
      <w:r>
        <w:t>a</w:t>
      </w:r>
      <w:r w:rsidR="00054CCB">
        <w:t>dottate con il DI 12 marzo 2015</w:t>
      </w:r>
      <w:r w:rsidR="00FF261E">
        <w:t xml:space="preserve">, </w:t>
      </w:r>
      <w:r w:rsidR="00054CCB">
        <w:t xml:space="preserve"> e dare attuazione alle misure di sistema di cui all’art. 11, comma 10 del citato DPR 263/12, </w:t>
      </w:r>
      <w:r w:rsidR="00EB3A9B">
        <w:t xml:space="preserve"> con il DM 435 del 16 giu</w:t>
      </w:r>
      <w:r>
        <w:t>g</w:t>
      </w:r>
      <w:r w:rsidR="00EB3A9B">
        <w:t>n</w:t>
      </w:r>
      <w:r>
        <w:t xml:space="preserve">o 2015 </w:t>
      </w:r>
      <w:r w:rsidRPr="001E5E30">
        <w:t xml:space="preserve">sono </w:t>
      </w:r>
      <w:r>
        <w:t xml:space="preserve">stati </w:t>
      </w:r>
      <w:r w:rsidRPr="001E5E30">
        <w:t>destinati complessivamente euro 1.900.000,00.</w:t>
      </w:r>
    </w:p>
    <w:p w:rsidR="00131341" w:rsidRDefault="00131341" w:rsidP="00131341">
      <w:pPr>
        <w:spacing w:line="360" w:lineRule="auto"/>
        <w:jc w:val="both"/>
      </w:pPr>
    </w:p>
    <w:p w:rsidR="0063246B" w:rsidRDefault="001E5E30" w:rsidP="00131341">
      <w:pPr>
        <w:numPr>
          <w:ilvl w:val="0"/>
          <w:numId w:val="1"/>
        </w:numPr>
        <w:spacing w:line="360" w:lineRule="auto"/>
        <w:jc w:val="both"/>
      </w:pPr>
      <w:r w:rsidRPr="001E5E30">
        <w:t xml:space="preserve">Le risorse sono </w:t>
      </w:r>
      <w:r w:rsidR="00054CCB">
        <w:t xml:space="preserve">state cosi </w:t>
      </w:r>
      <w:r w:rsidRPr="001E5E30">
        <w:t>ripartite:</w:t>
      </w:r>
      <w:r w:rsidR="00054CCB">
        <w:t xml:space="preserve"> </w:t>
      </w:r>
      <w:r w:rsidRPr="001E5E30">
        <w:t xml:space="preserve">a) euro 900.000,00 per la realizzazione delle </w:t>
      </w:r>
      <w:r w:rsidR="00054CCB">
        <w:t xml:space="preserve">“attività” </w:t>
      </w:r>
      <w:r w:rsidRPr="001E5E30">
        <w:t>connesse alla definizione del patto formativo individuale e delle "misure di sistema" di cui rispettivamente all'art. 5, comma 2, e all'art. 3, comma 4, del DPR 263/12;</w:t>
      </w:r>
      <w:r w:rsidR="00054CCB">
        <w:t xml:space="preserve"> </w:t>
      </w:r>
      <w:r w:rsidRPr="001E5E30">
        <w:t xml:space="preserve">b) euro 900.000,00 per la realizzazione degli </w:t>
      </w:r>
      <w:r w:rsidR="00054CCB">
        <w:t>“</w:t>
      </w:r>
      <w:r w:rsidRPr="001E5E30">
        <w:t>interventi</w:t>
      </w:r>
      <w:r w:rsidR="00054CCB">
        <w:t>”</w:t>
      </w:r>
      <w:r w:rsidRPr="001E5E30">
        <w:t xml:space="preserve"> di ampliamento dell'offerta formativa dei CPIA, ivi comprese le attività di ricerca, sperimentazione e sviluppo, di cui alle Linee guida </w:t>
      </w:r>
      <w:r w:rsidR="003320E4">
        <w:t>adottate con DI 12 marzo 2015</w:t>
      </w:r>
      <w:r w:rsidRPr="001E5E30">
        <w:t>;</w:t>
      </w:r>
      <w:r w:rsidR="00054CCB">
        <w:t xml:space="preserve"> </w:t>
      </w:r>
      <w:r w:rsidRPr="001E5E30">
        <w:t>c) euro 100.000,00 per l'attuazione delle misure nazionali di sistema previste all'art. 11, comma 10, del DPR 263/12, concernenti interventi di comunicazione e diffusione delle attività di cui al</w:t>
      </w:r>
      <w:r w:rsidR="003320E4">
        <w:t>l’art.26, comma 2, del DM 435/12</w:t>
      </w:r>
      <w:r w:rsidRPr="001E5E30">
        <w:t>, attraverso opuscoli e brochure a stampa e organizzazione di convegni, seminari e congressi.</w:t>
      </w:r>
    </w:p>
    <w:p w:rsidR="00131341" w:rsidRDefault="00131341" w:rsidP="00131341">
      <w:pPr>
        <w:spacing w:line="360" w:lineRule="auto"/>
        <w:jc w:val="both"/>
      </w:pPr>
    </w:p>
    <w:p w:rsidR="007412FD" w:rsidRPr="007412FD" w:rsidRDefault="007412FD" w:rsidP="00131341">
      <w:pPr>
        <w:numPr>
          <w:ilvl w:val="0"/>
          <w:numId w:val="1"/>
        </w:numPr>
        <w:spacing w:line="360" w:lineRule="auto"/>
        <w:jc w:val="both"/>
      </w:pPr>
      <w:r w:rsidRPr="007412FD">
        <w:t xml:space="preserve">Le risorse, di cui al </w:t>
      </w:r>
      <w:r>
        <w:t>punto precedente</w:t>
      </w:r>
      <w:r w:rsidR="003320E4">
        <w:t>,</w:t>
      </w:r>
      <w:r>
        <w:t xml:space="preserve"> </w:t>
      </w:r>
      <w:r w:rsidRPr="007412FD">
        <w:t xml:space="preserve">sono </w:t>
      </w:r>
      <w:r w:rsidR="00FF261E">
        <w:t xml:space="preserve">state </w:t>
      </w:r>
      <w:r w:rsidRPr="007412FD">
        <w:t>assegnate a</w:t>
      </w:r>
      <w:r w:rsidR="003320E4">
        <w:t xml:space="preserve">i CPIA attivi e funzionanti al 1° settembre </w:t>
      </w:r>
      <w:r w:rsidRPr="007412FD">
        <w:t>2015 per il 30% in proporzione al numero dei punti di erogazione di cui si compone la rete territoriale di servizio di ciascun CPIA e per il 70% in proporzione al numero dei Patti Formativi Individuali redatti dalle Commissioni di ciascun CPIA, c</w:t>
      </w:r>
      <w:r w:rsidR="003320E4">
        <w:t>osì come rilevati dagli UU.SS.RR</w:t>
      </w:r>
      <w:r w:rsidRPr="007412FD">
        <w:t>.</w:t>
      </w:r>
    </w:p>
    <w:p w:rsidR="00131341" w:rsidRDefault="00131341" w:rsidP="00131341">
      <w:pPr>
        <w:spacing w:line="360" w:lineRule="auto"/>
        <w:jc w:val="both"/>
      </w:pPr>
    </w:p>
    <w:p w:rsidR="00E627FE" w:rsidRDefault="002806BE" w:rsidP="00131341">
      <w:pPr>
        <w:numPr>
          <w:ilvl w:val="0"/>
          <w:numId w:val="1"/>
        </w:numPr>
        <w:spacing w:line="360" w:lineRule="auto"/>
        <w:jc w:val="both"/>
      </w:pPr>
      <w:r>
        <w:t>Con note</w:t>
      </w:r>
      <w:r w:rsidR="00E627FE">
        <w:t xml:space="preserve"> n. 8366 dell’11 settembre 2015</w:t>
      </w:r>
      <w:r>
        <w:t xml:space="preserve"> e n. 10533 del 22 ottobre 2015,</w:t>
      </w:r>
      <w:r w:rsidR="00E627FE">
        <w:t xml:space="preserve">  la DGOSV ha invitato gli UU</w:t>
      </w:r>
      <w:r w:rsidR="003320E4">
        <w:t>.</w:t>
      </w:r>
      <w:r w:rsidR="00E627FE">
        <w:t>SS</w:t>
      </w:r>
      <w:r w:rsidR="003320E4">
        <w:t>.</w:t>
      </w:r>
      <w:r w:rsidR="00E627FE">
        <w:t>RR</w:t>
      </w:r>
      <w:r w:rsidR="003320E4">
        <w:t>.</w:t>
      </w:r>
      <w:r w:rsidR="00E627FE">
        <w:t xml:space="preserve"> a predisporre tutti gli atti necessari alla rilevazione dei dati relativi ai punti di erogazione di cui si compone la r</w:t>
      </w:r>
      <w:r w:rsidR="003320E4">
        <w:t>ete territoriale del CPIA e ai Patti Formativi I</w:t>
      </w:r>
      <w:r w:rsidR="00E627FE">
        <w:t>ndividuali redatti dalla Comm</w:t>
      </w:r>
      <w:r w:rsidR="007412FD">
        <w:t>i</w:t>
      </w:r>
      <w:r w:rsidR="00E627FE">
        <w:t xml:space="preserve">ssione di ciascun CPIA, ai fini di quanto previsto </w:t>
      </w:r>
      <w:r w:rsidR="007412FD">
        <w:t>dal</w:t>
      </w:r>
      <w:r w:rsidR="001F61D9">
        <w:t>l’</w:t>
      </w:r>
      <w:r w:rsidR="007412FD">
        <w:t xml:space="preserve"> </w:t>
      </w:r>
      <w:r w:rsidR="003320E4">
        <w:t xml:space="preserve">articolo 26, comma 3, </w:t>
      </w:r>
      <w:r w:rsidR="00E627FE">
        <w:t>del DM 435/15</w:t>
      </w:r>
      <w:r w:rsidR="001F61D9">
        <w:t xml:space="preserve"> </w:t>
      </w:r>
      <w:r w:rsidR="007412FD">
        <w:t xml:space="preserve">e a trasmetterli entro il 16 novembre 2015, avendone verificato la correttezza; </w:t>
      </w:r>
    </w:p>
    <w:p w:rsidR="00131341" w:rsidRDefault="00131341" w:rsidP="00131341">
      <w:pPr>
        <w:spacing w:line="360" w:lineRule="auto"/>
        <w:jc w:val="both"/>
      </w:pPr>
    </w:p>
    <w:p w:rsidR="0063246B" w:rsidRDefault="004E5367" w:rsidP="00131341">
      <w:pPr>
        <w:numPr>
          <w:ilvl w:val="0"/>
          <w:numId w:val="1"/>
        </w:numPr>
        <w:spacing w:line="360" w:lineRule="auto"/>
        <w:jc w:val="both"/>
      </w:pPr>
      <w:r>
        <w:lastRenderedPageBreak/>
        <w:t>A</w:t>
      </w:r>
      <w:r w:rsidR="00054CCB">
        <w:t xml:space="preserve">d esito della procedura, </w:t>
      </w:r>
      <w:r>
        <w:t>di cui al d</w:t>
      </w:r>
      <w:r w:rsidR="00BE3079">
        <w:t>.</w:t>
      </w:r>
      <w:r>
        <w:t>d</w:t>
      </w:r>
      <w:r w:rsidR="00BE3079">
        <w:t>.</w:t>
      </w:r>
      <w:r>
        <w:t xml:space="preserve"> n. 8446 del 15 settembre 2015, </w:t>
      </w:r>
      <w:r w:rsidR="00054CCB">
        <w:t xml:space="preserve">è stato affidato al CPIA 2 “Metropolitano” di Bologna la realizzazione del progetto per l’attuazione </w:t>
      </w:r>
      <w:r w:rsidR="00054CCB" w:rsidRPr="001E5E30">
        <w:t>delle misure nazionali di sistema previste all'art. 11, comma 10, del DPR 263/12</w:t>
      </w:r>
      <w:r w:rsidR="00054CCB">
        <w:t xml:space="preserve"> di cui alla lettera c) del</w:t>
      </w:r>
      <w:r w:rsidR="006C7B05">
        <w:t xml:space="preserve">l’art. 26 del </w:t>
      </w:r>
      <w:r w:rsidR="00054CCB">
        <w:t xml:space="preserve"> DM 435/15</w:t>
      </w:r>
      <w:r w:rsidR="007412FD">
        <w:t>.</w:t>
      </w:r>
    </w:p>
    <w:p w:rsidR="00131341" w:rsidRDefault="00131341" w:rsidP="00131341">
      <w:pPr>
        <w:spacing w:line="360" w:lineRule="auto"/>
        <w:jc w:val="both"/>
      </w:pPr>
    </w:p>
    <w:p w:rsidR="0063246B" w:rsidRDefault="002806BE" w:rsidP="00131341">
      <w:pPr>
        <w:numPr>
          <w:ilvl w:val="0"/>
          <w:numId w:val="1"/>
        </w:numPr>
        <w:spacing w:line="360" w:lineRule="auto"/>
        <w:jc w:val="both"/>
      </w:pPr>
      <w:r>
        <w:t>Con il d.d.</w:t>
      </w:r>
      <w:r w:rsidR="00054CCB">
        <w:t xml:space="preserve"> 1250 del 20 novembre 2015 sono state definite</w:t>
      </w:r>
      <w:r w:rsidR="001E5E30">
        <w:t xml:space="preserve"> </w:t>
      </w:r>
      <w:r w:rsidR="001E5E30" w:rsidRPr="001E5E30">
        <w:t xml:space="preserve">le specifiche tecniche delle </w:t>
      </w:r>
      <w:r w:rsidR="00054CCB">
        <w:t>“</w:t>
      </w:r>
      <w:r w:rsidR="001E5E30" w:rsidRPr="001E5E30">
        <w:t>attività</w:t>
      </w:r>
      <w:r w:rsidR="00054CCB">
        <w:t>”</w:t>
      </w:r>
      <w:r w:rsidR="001E5E30" w:rsidRPr="001E5E30">
        <w:t xml:space="preserve"> e degli </w:t>
      </w:r>
      <w:r w:rsidR="00054CCB">
        <w:t>“</w:t>
      </w:r>
      <w:r w:rsidR="00FF261E">
        <w:t xml:space="preserve">interventi” </w:t>
      </w:r>
      <w:r w:rsidR="001E5E30" w:rsidRPr="001E5E30">
        <w:t>di cui al</w:t>
      </w:r>
      <w:r w:rsidR="00054CCB">
        <w:t xml:space="preserve">le lettere </w:t>
      </w:r>
      <w:r w:rsidR="001E5E30" w:rsidRPr="001E5E30">
        <w:t xml:space="preserve">a) e b) </w:t>
      </w:r>
      <w:r w:rsidR="006C7B05">
        <w:t xml:space="preserve">dell’art. 26 del  DM 435/15 </w:t>
      </w:r>
      <w:r w:rsidR="001E5E30" w:rsidRPr="001E5E30">
        <w:t xml:space="preserve">ed </w:t>
      </w:r>
      <w:r w:rsidR="00FF261E">
        <w:t xml:space="preserve">è stato </w:t>
      </w:r>
      <w:r w:rsidR="001E5E30" w:rsidRPr="001E5E30">
        <w:t>individua</w:t>
      </w:r>
      <w:r w:rsidR="00FF261E">
        <w:t>to</w:t>
      </w:r>
      <w:r w:rsidR="001E5E30" w:rsidRPr="001E5E30">
        <w:t xml:space="preserve"> il riparto delle somme da assegnare ai </w:t>
      </w:r>
      <w:r w:rsidR="001E5E30">
        <w:t>CPIA sulla base dei criteri definiti al comma 3 del citato DM 435/15</w:t>
      </w:r>
      <w:r w:rsidR="00054CCB">
        <w:t>.</w:t>
      </w:r>
    </w:p>
    <w:p w:rsidR="00131341" w:rsidRDefault="00131341" w:rsidP="00131341">
      <w:pPr>
        <w:spacing w:line="360" w:lineRule="auto"/>
        <w:jc w:val="both"/>
      </w:pPr>
    </w:p>
    <w:p w:rsidR="0063246B" w:rsidRDefault="00F37912" w:rsidP="00131341">
      <w:pPr>
        <w:numPr>
          <w:ilvl w:val="0"/>
          <w:numId w:val="1"/>
        </w:numPr>
        <w:spacing w:line="360" w:lineRule="auto"/>
        <w:jc w:val="both"/>
      </w:pPr>
      <w:r>
        <w:t xml:space="preserve">Sia il “progetto”, </w:t>
      </w:r>
      <w:r w:rsidR="00054CCB">
        <w:t xml:space="preserve">di cui </w:t>
      </w:r>
      <w:r w:rsidR="002806BE">
        <w:t>al d.d.</w:t>
      </w:r>
      <w:r w:rsidR="00C461CF">
        <w:t xml:space="preserve"> 8446/15</w:t>
      </w:r>
      <w:r>
        <w:t>,</w:t>
      </w:r>
      <w:r w:rsidR="00C461CF">
        <w:t xml:space="preserve"> che le </w:t>
      </w:r>
      <w:r>
        <w:t>“</w:t>
      </w:r>
      <w:r w:rsidR="00C461CF">
        <w:t>attività</w:t>
      </w:r>
      <w:r>
        <w:t>”</w:t>
      </w:r>
      <w:r w:rsidR="00C461CF">
        <w:t xml:space="preserve"> e gli </w:t>
      </w:r>
      <w:r>
        <w:t>“</w:t>
      </w:r>
      <w:r w:rsidR="00C461CF">
        <w:t>interventi</w:t>
      </w:r>
      <w:r w:rsidR="002806BE">
        <w:t>”, di cui al d.d.</w:t>
      </w:r>
      <w:r>
        <w:t xml:space="preserve"> 1250/15, </w:t>
      </w:r>
      <w:r w:rsidR="00C461CF">
        <w:t xml:space="preserve">si pongono in continuità con il Piano PAIDEIA realizzato nell’a.s. 2014/2015 e </w:t>
      </w:r>
      <w:r>
        <w:t xml:space="preserve">fanno riferimento ai </w:t>
      </w:r>
      <w:r w:rsidR="001F61D9">
        <w:t>“</w:t>
      </w:r>
      <w:r w:rsidR="00C461CF">
        <w:t>prodotti</w:t>
      </w:r>
      <w:r w:rsidR="001F61D9">
        <w:t>”</w:t>
      </w:r>
      <w:r w:rsidR="00C461CF">
        <w:t xml:space="preserve"> realizzati </w:t>
      </w:r>
      <w:r w:rsidR="006C7B05">
        <w:t>nel</w:t>
      </w:r>
      <w:r w:rsidR="00C461CF">
        <w:t>l</w:t>
      </w:r>
      <w:r w:rsidR="006C7B05">
        <w:t>’</w:t>
      </w:r>
      <w:r w:rsidR="00C461CF">
        <w:t>ambito del suddetto Piano</w:t>
      </w:r>
      <w:r w:rsidR="009613C5">
        <w:t>.</w:t>
      </w:r>
      <w:r w:rsidR="00C461CF">
        <w:t xml:space="preserve"> </w:t>
      </w:r>
    </w:p>
    <w:p w:rsidR="00131341" w:rsidRDefault="00131341" w:rsidP="00131341">
      <w:pPr>
        <w:spacing w:line="360" w:lineRule="auto"/>
        <w:jc w:val="both"/>
      </w:pPr>
    </w:p>
    <w:p w:rsidR="00F37912" w:rsidRDefault="00F37912" w:rsidP="00131341">
      <w:pPr>
        <w:numPr>
          <w:ilvl w:val="0"/>
          <w:numId w:val="1"/>
        </w:numPr>
        <w:spacing w:line="360" w:lineRule="auto"/>
        <w:jc w:val="both"/>
      </w:pPr>
      <w:r>
        <w:t>Con nota n.</w:t>
      </w:r>
      <w:r w:rsidR="00304164">
        <w:t xml:space="preserve"> 8736 del 22 settembre 2015</w:t>
      </w:r>
      <w:r w:rsidR="002806BE">
        <w:t>,</w:t>
      </w:r>
      <w:r w:rsidR="00304164">
        <w:t xml:space="preserve"> la DGOSV </w:t>
      </w:r>
      <w:r>
        <w:t xml:space="preserve">precisa che tali </w:t>
      </w:r>
      <w:r w:rsidR="002806BE">
        <w:t>“</w:t>
      </w:r>
      <w:r>
        <w:t>prodotti</w:t>
      </w:r>
      <w:r w:rsidR="002806BE">
        <w:t>”</w:t>
      </w:r>
      <w:r>
        <w:t xml:space="preserve"> sono da intendersi come </w:t>
      </w:r>
      <w:r w:rsidRPr="002806BE">
        <w:rPr>
          <w:i/>
        </w:rPr>
        <w:t>“esempi” dei dispositivi</w:t>
      </w:r>
      <w:r w:rsidRPr="000B46B4">
        <w:rPr>
          <w:i/>
        </w:rPr>
        <w:t xml:space="preserve">, …, elaborati dagli UUSSRR componenti ciascuna aggregazione interregionale e perfezionati attraverso un lavoro di confronto e approfondimento tra le varie aggregazioni interregionali avvenuto nel corso </w:t>
      </w:r>
      <w:r w:rsidR="00A16A6A" w:rsidRPr="000B46B4">
        <w:rPr>
          <w:i/>
        </w:rPr>
        <w:t>di due seminari nazionali. Pert</w:t>
      </w:r>
      <w:r w:rsidRPr="000B46B4">
        <w:rPr>
          <w:i/>
        </w:rPr>
        <w:t>a</w:t>
      </w:r>
      <w:r w:rsidR="00A16A6A" w:rsidRPr="000B46B4">
        <w:rPr>
          <w:i/>
        </w:rPr>
        <w:t>n</w:t>
      </w:r>
      <w:r w:rsidRPr="000B46B4">
        <w:rPr>
          <w:i/>
        </w:rPr>
        <w:t xml:space="preserve">to, le indicazioni in essi contenute sono da riferire alle specificità territoriali di ciascuna delle aggregazioni interregionali che li hanno elaborati: </w:t>
      </w:r>
      <w:r w:rsidRPr="001F61D9">
        <w:rPr>
          <w:b/>
          <w:i/>
          <w:u w:val="single"/>
        </w:rPr>
        <w:t>si tratta dunque di prime ipotesi operativ</w:t>
      </w:r>
      <w:r w:rsidR="00304164" w:rsidRPr="001F61D9">
        <w:rPr>
          <w:b/>
          <w:i/>
          <w:u w:val="single"/>
        </w:rPr>
        <w:t>e che necessitano di un lungo a</w:t>
      </w:r>
      <w:r w:rsidRPr="001F61D9">
        <w:rPr>
          <w:b/>
          <w:i/>
          <w:u w:val="single"/>
        </w:rPr>
        <w:t>rticolato processo di confronto e condivisione ai fini di una loro completa definizione</w:t>
      </w:r>
      <w:r w:rsidR="00973C4D">
        <w:t>”</w:t>
      </w:r>
      <w:r>
        <w:t xml:space="preserve"> </w:t>
      </w:r>
    </w:p>
    <w:p w:rsidR="00B1288E" w:rsidRDefault="00B1288E" w:rsidP="00B1288E">
      <w:pPr>
        <w:spacing w:line="360" w:lineRule="auto"/>
        <w:jc w:val="both"/>
      </w:pPr>
    </w:p>
    <w:p w:rsidR="0063246B" w:rsidRDefault="00055AE2" w:rsidP="00131341">
      <w:pPr>
        <w:numPr>
          <w:ilvl w:val="0"/>
          <w:numId w:val="1"/>
        </w:numPr>
        <w:spacing w:line="360" w:lineRule="auto"/>
        <w:jc w:val="both"/>
      </w:pPr>
      <w:r>
        <w:t>Con d.d. n. 109 del  25 febbraio 2016 è stato aggiornato e ricostituito nei compiti</w:t>
      </w:r>
      <w:r w:rsidR="001F61D9">
        <w:t xml:space="preserve"> il gruppo di lavoro nazionale PAIDEIA, </w:t>
      </w:r>
      <w:r>
        <w:t>coordinato dal DS Sebast</w:t>
      </w:r>
      <w:r w:rsidR="001F61D9">
        <w:t xml:space="preserve">ian Amelio della DGOSV del MIUR, </w:t>
      </w:r>
      <w:r>
        <w:t xml:space="preserve">con il compito di </w:t>
      </w:r>
      <w:r w:rsidRPr="00A974E1">
        <w:t>fornire contributi e approfondimenti per lo s</w:t>
      </w:r>
      <w:r>
        <w:t xml:space="preserve">volgimento 1) </w:t>
      </w:r>
      <w:r w:rsidRPr="00A974E1">
        <w:t>delle attività di cui all’art. 26, comma 2 del DM 435/2015, ai sensi dell’art. 2, comma 4, lettera b) e dell’art. 3, comma 5, lettera b) del decreto 1250/2015;</w:t>
      </w:r>
      <w:r>
        <w:t xml:space="preserve"> 2) </w:t>
      </w:r>
      <w:r w:rsidRPr="00A974E1">
        <w:t>del monitoraggio di cui all’art. 2, comma 4, lettera d) e all’articolo 3, comma 5, lettera d) del decreto 1250/2015, anche nella prospettiva di quanto previsto dall’art.1, comma 23 della Legge 107/2015;</w:t>
      </w:r>
      <w:r>
        <w:t xml:space="preserve"> 3) </w:t>
      </w:r>
      <w:r w:rsidRPr="00A974E1">
        <w:t xml:space="preserve">delle iniziative che potranno essere attivate nell’ambito della nuova programmazione comunitaria, con </w:t>
      </w:r>
      <w:r w:rsidRPr="00A974E1">
        <w:lastRenderedPageBreak/>
        <w:t>particolare riferimento a quelle relative all’aggiornamento dei dirigenti, dei docenti e del personale amministrativo, tecnico e ausiliario dei Centri (unità am</w:t>
      </w:r>
      <w:r>
        <w:t>ministrativa e unità didattica)</w:t>
      </w:r>
      <w:r w:rsidR="002806BE">
        <w:t>.</w:t>
      </w:r>
    </w:p>
    <w:p w:rsidR="00B1288E" w:rsidRDefault="00B1288E" w:rsidP="00B1288E">
      <w:pPr>
        <w:spacing w:line="360" w:lineRule="auto"/>
        <w:jc w:val="both"/>
      </w:pPr>
    </w:p>
    <w:p w:rsidR="0063246B" w:rsidRDefault="00055AE2" w:rsidP="00131341">
      <w:pPr>
        <w:numPr>
          <w:ilvl w:val="0"/>
          <w:numId w:val="1"/>
        </w:numPr>
        <w:spacing w:line="360" w:lineRule="auto"/>
        <w:jc w:val="both"/>
      </w:pPr>
      <w:r>
        <w:t>Con nota n. 2206 del 25 febbraio 2016 la DGOSV ha trasmesso per opportuna conoscenza il citato d.d. 109/15 agli UUSSRR e al Presidente dell’INDIRE con preghiera di inoltrarlo agli interessati.</w:t>
      </w:r>
    </w:p>
    <w:p w:rsidR="00B1288E" w:rsidRDefault="00B1288E" w:rsidP="00B1288E">
      <w:pPr>
        <w:spacing w:line="360" w:lineRule="auto"/>
        <w:jc w:val="both"/>
      </w:pPr>
    </w:p>
    <w:p w:rsidR="00B1288E" w:rsidRDefault="00055AE2" w:rsidP="00B1288E">
      <w:pPr>
        <w:numPr>
          <w:ilvl w:val="0"/>
          <w:numId w:val="1"/>
        </w:numPr>
        <w:spacing w:line="360" w:lineRule="auto"/>
        <w:jc w:val="both"/>
      </w:pPr>
      <w:r>
        <w:t>Con nota n. 3390 del 24 marzo 2016</w:t>
      </w:r>
      <w:r w:rsidR="001E5E30">
        <w:t xml:space="preserve"> la DGOSV ha promosso per il giorno 12 aprile 2016 un incontro del gruppo di lavoro nazionale PAIDEIA al fine di condividere criteri, strumenti e modalità di lavoro</w:t>
      </w:r>
      <w:r w:rsidR="00303FB5">
        <w:t xml:space="preserve"> </w:t>
      </w:r>
      <w:r w:rsidR="001F61D9">
        <w:t>in modo da predisporre indicazioni operative condivise relative alle azio</w:t>
      </w:r>
      <w:r w:rsidR="002A1751">
        <w:t>ni di sostegno e di accompagnam</w:t>
      </w:r>
      <w:r w:rsidR="001F61D9">
        <w:t>e</w:t>
      </w:r>
      <w:r w:rsidR="002A1751">
        <w:t>n</w:t>
      </w:r>
      <w:r w:rsidR="001F61D9">
        <w:t xml:space="preserve">to dei CPIA da parte degli UUSSRR, </w:t>
      </w:r>
      <w:r w:rsidR="00265345">
        <w:t>nonché</w:t>
      </w:r>
      <w:r w:rsidR="002A1751">
        <w:t xml:space="preserve"> indicazioni operative per lo svolgimento delle attività e del monitoraggio d</w:t>
      </w:r>
      <w:r w:rsidR="00265345">
        <w:t>i cui all’art. 26 del DM 435/15.</w:t>
      </w:r>
    </w:p>
    <w:p w:rsidR="002A1751" w:rsidRDefault="002A1751" w:rsidP="002A1751">
      <w:pPr>
        <w:pStyle w:val="Paragrafoelenco"/>
      </w:pPr>
    </w:p>
    <w:p w:rsidR="006C7B05" w:rsidRDefault="002A1751" w:rsidP="00131341">
      <w:pPr>
        <w:numPr>
          <w:ilvl w:val="0"/>
          <w:numId w:val="1"/>
        </w:numPr>
        <w:spacing w:line="360" w:lineRule="auto"/>
        <w:jc w:val="both"/>
      </w:pPr>
      <w:r>
        <w:t>Ad esito del suddetto incontro</w:t>
      </w:r>
      <w:r w:rsidR="002806BE">
        <w:t>,</w:t>
      </w:r>
      <w:r>
        <w:t xml:space="preserve"> sono state condivise le presenti Indicazioni operative che </w:t>
      </w:r>
      <w:r w:rsidR="007F35BA">
        <w:t xml:space="preserve">si articolano in tre parti: </w:t>
      </w:r>
      <w:r>
        <w:t xml:space="preserve">1) </w:t>
      </w:r>
      <w:r w:rsidR="007F35BA">
        <w:t>indicazioni operative relative alle azioni di sostengo e accompagnamento dei CPIA da parte degli UUSSRR; 2) Indicazioni operative per lo svolgimento delle azioni e degli interventi; 3) Indicazioni operative per la realizzazione del monitoraggio di cui all’art. 26, comma 6 del d.d.1250/15</w:t>
      </w:r>
      <w:r w:rsidR="002806BE">
        <w:t>.</w:t>
      </w:r>
      <w:r w:rsidR="007E20B6">
        <w:t xml:space="preserve"> </w:t>
      </w:r>
    </w:p>
    <w:p w:rsidR="00F27A70" w:rsidRDefault="00F27A70" w:rsidP="00131341">
      <w:pPr>
        <w:spacing w:line="360" w:lineRule="auto"/>
        <w:jc w:val="both"/>
      </w:pPr>
    </w:p>
    <w:p w:rsidR="00124A20" w:rsidRPr="007F35BA" w:rsidRDefault="00876BA1" w:rsidP="00131341">
      <w:pPr>
        <w:spacing w:line="360" w:lineRule="auto"/>
        <w:jc w:val="both"/>
        <w:rPr>
          <w:b/>
        </w:rPr>
      </w:pPr>
      <w:r>
        <w:rPr>
          <w:b/>
        </w:rPr>
        <w:br w:type="page"/>
      </w:r>
      <w:r w:rsidR="009330DD">
        <w:rPr>
          <w:b/>
        </w:rPr>
        <w:lastRenderedPageBreak/>
        <w:t xml:space="preserve">§ </w:t>
      </w:r>
      <w:r w:rsidR="007F35BA" w:rsidRPr="007F35BA">
        <w:rPr>
          <w:b/>
        </w:rPr>
        <w:t xml:space="preserve">1) </w:t>
      </w:r>
      <w:r w:rsidR="007E20B6" w:rsidRPr="007F35BA">
        <w:rPr>
          <w:b/>
        </w:rPr>
        <w:t>Indic</w:t>
      </w:r>
      <w:r w:rsidR="007F35BA" w:rsidRPr="007F35BA">
        <w:rPr>
          <w:b/>
        </w:rPr>
        <w:t xml:space="preserve">azioni operative </w:t>
      </w:r>
      <w:r w:rsidR="00303FB5">
        <w:rPr>
          <w:b/>
        </w:rPr>
        <w:t xml:space="preserve">relative alle </w:t>
      </w:r>
      <w:r w:rsidR="007E20B6" w:rsidRPr="007F35BA">
        <w:rPr>
          <w:b/>
        </w:rPr>
        <w:t>azioni di sostegno e di accompagnamento dei CPIA da parte degli UU</w:t>
      </w:r>
      <w:r w:rsidR="002806BE">
        <w:rPr>
          <w:b/>
        </w:rPr>
        <w:t>.</w:t>
      </w:r>
      <w:r w:rsidR="007E20B6" w:rsidRPr="007F35BA">
        <w:rPr>
          <w:b/>
        </w:rPr>
        <w:t>SS</w:t>
      </w:r>
      <w:r w:rsidR="002806BE">
        <w:rPr>
          <w:b/>
        </w:rPr>
        <w:t>.</w:t>
      </w:r>
      <w:r w:rsidR="007E20B6" w:rsidRPr="007F35BA">
        <w:rPr>
          <w:b/>
        </w:rPr>
        <w:t>RR</w:t>
      </w:r>
      <w:r w:rsidR="00AE5C29">
        <w:rPr>
          <w:b/>
        </w:rPr>
        <w:t>.</w:t>
      </w:r>
    </w:p>
    <w:p w:rsidR="00880345" w:rsidRDefault="00F27A70" w:rsidP="00A3002E">
      <w:pPr>
        <w:spacing w:line="360" w:lineRule="auto"/>
        <w:jc w:val="both"/>
      </w:pPr>
      <w:r>
        <w:t xml:space="preserve">Nell’ambito dei compiti istituzionali di sostegno e di accompagnamento dei CPIA </w:t>
      </w:r>
      <w:r w:rsidR="00F07D09">
        <w:t xml:space="preserve">nella </w:t>
      </w:r>
      <w:r>
        <w:t>realizzazione delle misure di sistema di cui all’articolo 11, comma 10 del DPR 263/12 per la messa a regime dei nuovi assetti didatt</w:t>
      </w:r>
      <w:r w:rsidR="00892D93">
        <w:t>i</w:t>
      </w:r>
      <w:r>
        <w:t>ci e organizzativi</w:t>
      </w:r>
      <w:r w:rsidR="00F07D09">
        <w:t xml:space="preserve">, </w:t>
      </w:r>
      <w:r>
        <w:t>gli UU</w:t>
      </w:r>
      <w:r w:rsidR="00423415">
        <w:t>.</w:t>
      </w:r>
      <w:r>
        <w:t>SS</w:t>
      </w:r>
      <w:r w:rsidR="00423415">
        <w:t>.</w:t>
      </w:r>
      <w:r>
        <w:t>RR</w:t>
      </w:r>
      <w:r w:rsidR="00423415">
        <w:t>.</w:t>
      </w:r>
      <w:r>
        <w:t xml:space="preserve"> valuteranno l’opportunità</w:t>
      </w:r>
      <w:r w:rsidR="007E20B6">
        <w:t>, fermo restando l’autonomia dei Centri Provinciali per l’istruzione degli adulti</w:t>
      </w:r>
      <w:r w:rsidR="00303FB5">
        <w:t xml:space="preserve">, di promuovere ogni utile </w:t>
      </w:r>
      <w:r w:rsidR="00F07D09">
        <w:t xml:space="preserve">iniziativa </w:t>
      </w:r>
      <w:r>
        <w:t xml:space="preserve">al fine di assicurare una programmazione efficace delle </w:t>
      </w:r>
      <w:r w:rsidR="00B564D1">
        <w:t>“attività</w:t>
      </w:r>
      <w:r w:rsidR="00F07D09">
        <w:t xml:space="preserve">” </w:t>
      </w:r>
      <w:r>
        <w:t xml:space="preserve">e degli </w:t>
      </w:r>
      <w:r w:rsidR="00F07D09">
        <w:t>“</w:t>
      </w:r>
      <w:r>
        <w:t>interventi</w:t>
      </w:r>
      <w:r w:rsidR="00F07D09">
        <w:t>”</w:t>
      </w:r>
      <w:r>
        <w:t>, una gestione ottimale delle risorse, nonché un quadro di riferimento</w:t>
      </w:r>
      <w:r w:rsidR="00973C4D">
        <w:t xml:space="preserve"> </w:t>
      </w:r>
      <w:r w:rsidR="00892D93">
        <w:t>unitario ed omogeneo capace comunque di valorizzare la specificità delle esperienze</w:t>
      </w:r>
      <w:r w:rsidR="00303FB5">
        <w:t xml:space="preserve"> dei territori</w:t>
      </w:r>
      <w:r w:rsidR="00C04C17">
        <w:t xml:space="preserve"> tenendo conto delle nuove disposizioni </w:t>
      </w:r>
      <w:r w:rsidR="00F705C5">
        <w:t xml:space="preserve">in materia di istruzione (L.107/2015 </w:t>
      </w:r>
      <w:r w:rsidR="00C04C17">
        <w:t>“Buona scuola”)</w:t>
      </w:r>
      <w:r w:rsidR="00F705C5">
        <w:t xml:space="preserve"> di apprendimento permanente (L.92/12)</w:t>
      </w:r>
      <w:r w:rsidR="00C735E9">
        <w:t xml:space="preserve"> e di certificazione delle competenze (d.leg.vo 13/13)</w:t>
      </w:r>
      <w:r w:rsidR="00F705C5">
        <w:t xml:space="preserve">, nonché </w:t>
      </w:r>
      <w:r w:rsidR="00C04C17">
        <w:t>delle innovazioni normative introdotte nei sistemi di formazione e lavoro</w:t>
      </w:r>
      <w:r w:rsidR="00303FB5">
        <w:t xml:space="preserve">; in particolare, </w:t>
      </w:r>
      <w:r w:rsidR="00091369">
        <w:t>gli UU</w:t>
      </w:r>
      <w:r w:rsidR="002806BE">
        <w:t>.</w:t>
      </w:r>
      <w:r w:rsidR="00091369">
        <w:t>SS</w:t>
      </w:r>
      <w:r w:rsidR="002806BE">
        <w:t>.</w:t>
      </w:r>
      <w:r w:rsidR="00091369">
        <w:t>RR</w:t>
      </w:r>
      <w:r w:rsidR="002806BE">
        <w:t>.</w:t>
      </w:r>
      <w:r w:rsidR="00091369">
        <w:t xml:space="preserve"> valuteranno l’opportunità </w:t>
      </w:r>
      <w:r w:rsidR="00303FB5">
        <w:t xml:space="preserve">di </w:t>
      </w:r>
      <w:r w:rsidR="00091369">
        <w:t xml:space="preserve">definire </w:t>
      </w:r>
      <w:r w:rsidR="00303FB5">
        <w:t xml:space="preserve">e realizzare </w:t>
      </w:r>
      <w:r w:rsidR="00F07D09">
        <w:t xml:space="preserve">iniziative finalizzate a </w:t>
      </w:r>
      <w:r w:rsidR="00303FB5">
        <w:t xml:space="preserve">favorire: </w:t>
      </w:r>
    </w:p>
    <w:p w:rsidR="00B1288E" w:rsidRDefault="00B1288E" w:rsidP="00B1288E">
      <w:pPr>
        <w:spacing w:line="360" w:lineRule="auto"/>
        <w:jc w:val="both"/>
      </w:pPr>
    </w:p>
    <w:p w:rsidR="00513F7E" w:rsidRDefault="00513F7E" w:rsidP="006B5C0D">
      <w:pPr>
        <w:numPr>
          <w:ilvl w:val="0"/>
          <w:numId w:val="10"/>
        </w:numPr>
        <w:spacing w:line="360" w:lineRule="auto"/>
        <w:jc w:val="both"/>
      </w:pPr>
      <w:r>
        <w:t>l’atti</w:t>
      </w:r>
      <w:r w:rsidR="002D755A">
        <w:t>vazione ed il funzionamento di G</w:t>
      </w:r>
      <w:r w:rsidR="00F705C5">
        <w:t>ruppi di Lavoro R</w:t>
      </w:r>
      <w:r>
        <w:t>egionale</w:t>
      </w:r>
      <w:r w:rsidR="00C04C17">
        <w:t xml:space="preserve"> </w:t>
      </w:r>
      <w:r w:rsidR="00C04C17" w:rsidRPr="002D755A">
        <w:rPr>
          <w:b/>
        </w:rPr>
        <w:t>(GLR PAIDEIA)</w:t>
      </w:r>
      <w:r>
        <w:t xml:space="preserve">, tenendo conto di quelli già istituiti nell’ambito del Piano Paideia realizzato nell’a.s. 2014/2015 eventualmente </w:t>
      </w:r>
      <w:r w:rsidR="00C04C17">
        <w:t xml:space="preserve">integrati </w:t>
      </w:r>
      <w:r w:rsidR="00C04C17" w:rsidRPr="00394C14">
        <w:t xml:space="preserve">con </w:t>
      </w:r>
      <w:r w:rsidR="003129A9" w:rsidRPr="00394C14">
        <w:t>un rappresentante dei docenti dei CPIA che abbia co</w:t>
      </w:r>
      <w:r w:rsidR="00394C14">
        <w:t xml:space="preserve">mprovata esperienza nel settore, </w:t>
      </w:r>
      <w:r w:rsidR="0090020F">
        <w:t xml:space="preserve">un </w:t>
      </w:r>
      <w:r w:rsidR="00C04C17">
        <w:t>r</w:t>
      </w:r>
      <w:r w:rsidR="0090020F">
        <w:t>appresentante</w:t>
      </w:r>
      <w:r w:rsidR="002D755A">
        <w:t xml:space="preserve"> delle Commissioni, di cui all’art.5, comma 2 del DPR 263/12, </w:t>
      </w:r>
      <w:r>
        <w:t xml:space="preserve">e </w:t>
      </w:r>
      <w:r w:rsidR="0090020F">
        <w:t xml:space="preserve">un rappresentante </w:t>
      </w:r>
      <w:r w:rsidR="00C04C17">
        <w:t>dei T</w:t>
      </w:r>
      <w:r>
        <w:t xml:space="preserve">avoli </w:t>
      </w:r>
      <w:r w:rsidR="00C04C17">
        <w:t>T</w:t>
      </w:r>
      <w:r>
        <w:t>ecnici</w:t>
      </w:r>
      <w:r w:rsidR="002D755A">
        <w:t>, di cui al DI 12 marzo/2015,</w:t>
      </w:r>
      <w:r>
        <w:t xml:space="preserve"> </w:t>
      </w:r>
      <w:r w:rsidR="0090020F">
        <w:t xml:space="preserve">individuati nell’ambito dell’Accordo di rete di cui al punto successivo, </w:t>
      </w:r>
      <w:r>
        <w:t xml:space="preserve">con il compito di </w:t>
      </w:r>
      <w:r w:rsidR="006E0E41" w:rsidRPr="00394C14">
        <w:t>affiancare</w:t>
      </w:r>
      <w:r w:rsidR="006E0E41">
        <w:t xml:space="preserve"> </w:t>
      </w:r>
      <w:r>
        <w:t xml:space="preserve">i CPIA </w:t>
      </w:r>
      <w:r w:rsidR="007532E9" w:rsidRPr="00394C14">
        <w:t>ovvero la rete dei CPIA</w:t>
      </w:r>
      <w:r w:rsidR="007532E9">
        <w:t xml:space="preserve"> </w:t>
      </w:r>
      <w:r>
        <w:t>nella ideazione, progettazione e adozione delle “attività” (articolo 2</w:t>
      </w:r>
      <w:r w:rsidR="00FA3269">
        <w:t>,</w:t>
      </w:r>
      <w:r w:rsidR="00FA3269" w:rsidRPr="007532E9">
        <w:rPr>
          <w:b/>
        </w:rPr>
        <w:t xml:space="preserve"> </w:t>
      </w:r>
      <w:r w:rsidR="00FA3269" w:rsidRPr="00394C14">
        <w:t>d.d. 1250/15</w:t>
      </w:r>
      <w:r>
        <w:t>) e nella ideazione, progettazione e realizzazione degli “interventi” (articolo 3</w:t>
      </w:r>
      <w:r w:rsidR="00FA3269">
        <w:t xml:space="preserve">, </w:t>
      </w:r>
      <w:r w:rsidR="00FA3269" w:rsidRPr="00394C14">
        <w:t>d.d. 1250/15</w:t>
      </w:r>
      <w:r>
        <w:t>);</w:t>
      </w:r>
    </w:p>
    <w:p w:rsidR="00B1288E" w:rsidRDefault="00B1288E" w:rsidP="00B1288E">
      <w:pPr>
        <w:spacing w:line="360" w:lineRule="auto"/>
        <w:jc w:val="both"/>
      </w:pPr>
    </w:p>
    <w:p w:rsidR="00394C14" w:rsidRDefault="00892D93" w:rsidP="00394C14">
      <w:pPr>
        <w:numPr>
          <w:ilvl w:val="0"/>
          <w:numId w:val="10"/>
        </w:numPr>
        <w:spacing w:line="360" w:lineRule="auto"/>
        <w:jc w:val="both"/>
      </w:pPr>
      <w:r>
        <w:t xml:space="preserve">la stipula </w:t>
      </w:r>
      <w:r w:rsidRPr="00394C14">
        <w:t>dell’Accordo tra il CPIA (unità amministrativa) ed i soggetti</w:t>
      </w:r>
      <w:r w:rsidRPr="002D755A">
        <w:rPr>
          <w:b/>
        </w:rPr>
        <w:t xml:space="preserve"> </w:t>
      </w:r>
      <w:r>
        <w:t xml:space="preserve">di cui all’articolo 2, comma 5 del DPR 263/12, quale adempimento necessario per l’attivazione del terzo livello della rete territoriale del CPIA (unità formativa) funzionale alla ideazione, progettazione e realizzazione </w:t>
      </w:r>
      <w:r w:rsidR="00F07D09">
        <w:t xml:space="preserve">degli “interventi </w:t>
      </w:r>
      <w:r>
        <w:t>di ampliamento dell’offerta formativa</w:t>
      </w:r>
      <w:r w:rsidR="00F07D09">
        <w:t>”</w:t>
      </w:r>
      <w:r>
        <w:t xml:space="preserve"> e delle </w:t>
      </w:r>
      <w:r w:rsidR="00F07D09">
        <w:t xml:space="preserve">“attività </w:t>
      </w:r>
      <w:r>
        <w:t>di ricerca sperimentazione e sviluppo</w:t>
      </w:r>
      <w:r w:rsidR="00F07D09">
        <w:t>”</w:t>
      </w:r>
      <w:r>
        <w:t xml:space="preserve"> di cui rispettivamente all’articolo 3, comma 1 lettera a) e all’articolo 3, comma 1, lettera b) del d.d. 1250/15</w:t>
      </w:r>
      <w:r w:rsidR="00394C14">
        <w:t>;</w:t>
      </w:r>
      <w:r>
        <w:t xml:space="preserve"> </w:t>
      </w:r>
    </w:p>
    <w:p w:rsidR="00880345" w:rsidRPr="00394C14" w:rsidRDefault="00892D93" w:rsidP="00394C14">
      <w:pPr>
        <w:numPr>
          <w:ilvl w:val="0"/>
          <w:numId w:val="10"/>
        </w:numPr>
        <w:spacing w:line="360" w:lineRule="auto"/>
        <w:jc w:val="both"/>
      </w:pPr>
      <w:r>
        <w:lastRenderedPageBreak/>
        <w:t>l’</w:t>
      </w:r>
      <w:r w:rsidR="00091369">
        <w:t xml:space="preserve">attivazione ed il funzionamento dei </w:t>
      </w:r>
      <w:r w:rsidR="00091369" w:rsidRPr="00394C14">
        <w:t>Tavoli tecnici,</w:t>
      </w:r>
      <w:r w:rsidR="00490C85" w:rsidRPr="00394C14">
        <w:t xml:space="preserve"> dei quali può avvalersi il collegio dei docenti del CPIA ai fini dell’ampliamento dell’offerta formativa. Tali Tavoli</w:t>
      </w:r>
      <w:r w:rsidR="00490C85" w:rsidRPr="00394C14">
        <w:rPr>
          <w:b/>
        </w:rPr>
        <w:t>,</w:t>
      </w:r>
      <w:r w:rsidR="00490C85">
        <w:t xml:space="preserve"> </w:t>
      </w:r>
      <w:r w:rsidR="00091369">
        <w:t xml:space="preserve"> istituiti con il </w:t>
      </w:r>
      <w:r>
        <w:t>DI 12 marzo 2015 (</w:t>
      </w:r>
      <w:r w:rsidR="00D77DA2">
        <w:t>G</w:t>
      </w:r>
      <w:r w:rsidR="00423415">
        <w:t>.</w:t>
      </w:r>
      <w:r w:rsidR="00D77DA2">
        <w:t>U</w:t>
      </w:r>
      <w:r w:rsidR="00423415">
        <w:t>.</w:t>
      </w:r>
      <w:r w:rsidR="00D77DA2">
        <w:t xml:space="preserve"> n. 26 dell’8 giugno 2015, </w:t>
      </w:r>
      <w:r>
        <w:t>pag. 19</w:t>
      </w:r>
      <w:r w:rsidR="00091369">
        <w:t>)</w:t>
      </w:r>
      <w:r w:rsidR="00091369" w:rsidRPr="00091369">
        <w:t xml:space="preserve"> </w:t>
      </w:r>
      <w:r w:rsidR="00091369">
        <w:t>e richiamati all’art. 3, comma 5, lettera a) del citato d.d. 1250/15.</w:t>
      </w:r>
      <w:r>
        <w:t>)</w:t>
      </w:r>
      <w:r w:rsidR="00091369">
        <w:t xml:space="preserve">,  </w:t>
      </w:r>
      <w:r w:rsidR="00490C85" w:rsidRPr="00394C14">
        <w:t>sono</w:t>
      </w:r>
      <w:r w:rsidR="00490C85">
        <w:t xml:space="preserve"> </w:t>
      </w:r>
      <w:r w:rsidR="00091369">
        <w:t xml:space="preserve">costituiti dai rappresentanti dei soggetti </w:t>
      </w:r>
      <w:r w:rsidR="009B3B0E">
        <w:t>che hanno sottoscritto l’Accordo di cui all’articolo 2, comma 5 del DPR 263/12</w:t>
      </w:r>
      <w:r w:rsidR="00091369">
        <w:t>, individuati sulla base dei criteri indicati dal Consig</w:t>
      </w:r>
      <w:r w:rsidR="00394C14">
        <w:t>lio di Istituto del CPIA;</w:t>
      </w:r>
    </w:p>
    <w:p w:rsidR="00B1288E" w:rsidRDefault="00B1288E" w:rsidP="00B1288E">
      <w:pPr>
        <w:spacing w:line="360" w:lineRule="auto"/>
        <w:jc w:val="both"/>
      </w:pPr>
    </w:p>
    <w:p w:rsidR="00C04C17" w:rsidRDefault="00C04C17" w:rsidP="006B5C0D">
      <w:pPr>
        <w:numPr>
          <w:ilvl w:val="0"/>
          <w:numId w:val="10"/>
        </w:numPr>
        <w:spacing w:line="360" w:lineRule="auto"/>
        <w:jc w:val="both"/>
      </w:pPr>
      <w:r>
        <w:t xml:space="preserve">il sostegno </w:t>
      </w:r>
      <w:r w:rsidR="009B3B0E">
        <w:t xml:space="preserve">e l’accompagnamento al lavoro delle </w:t>
      </w:r>
      <w:r w:rsidRPr="007228D5">
        <w:t>Commissioni,</w:t>
      </w:r>
      <w:r>
        <w:t xml:space="preserve"> di cui all’articolo 5, comma  2 del DPR 263/12,  per la progettazione delle “attività”, di cui all’articolo 2 del d</w:t>
      </w:r>
      <w:r w:rsidR="00557100">
        <w:t>.</w:t>
      </w:r>
      <w:r>
        <w:t xml:space="preserve">d.1250/15,  e </w:t>
      </w:r>
      <w:r w:rsidR="009B3B0E">
        <w:t xml:space="preserve">dei </w:t>
      </w:r>
      <w:r w:rsidRPr="007228D5">
        <w:t>Tavoli Tecnici</w:t>
      </w:r>
      <w:r>
        <w:t xml:space="preserve">, di cui al DI 12 marzo 2015,  per la progettazione degli </w:t>
      </w:r>
      <w:r w:rsidR="00131341">
        <w:t>“</w:t>
      </w:r>
      <w:r>
        <w:t>interventi</w:t>
      </w:r>
      <w:r w:rsidR="00131341">
        <w:t>”,</w:t>
      </w:r>
      <w:r>
        <w:t xml:space="preserve"> di cui </w:t>
      </w:r>
      <w:r w:rsidR="00131341">
        <w:t xml:space="preserve">all’articolo 3 del d.d. 1250/15, </w:t>
      </w:r>
      <w:r>
        <w:t xml:space="preserve">anche ai fini di un’efficace programmazione </w:t>
      </w:r>
      <w:r w:rsidR="00131341">
        <w:t xml:space="preserve">delle “attività </w:t>
      </w:r>
      <w:r>
        <w:t>seminari</w:t>
      </w:r>
      <w:r w:rsidR="007228D5">
        <w:t xml:space="preserve">ali”, </w:t>
      </w:r>
      <w:r w:rsidR="00131341">
        <w:t>delle “attività corsuali”</w:t>
      </w:r>
      <w:r w:rsidR="00436B4E">
        <w:t xml:space="preserve">, </w:t>
      </w:r>
      <w:r w:rsidR="007228D5">
        <w:t xml:space="preserve">delle </w:t>
      </w:r>
      <w:r w:rsidR="00436B4E" w:rsidRPr="007228D5">
        <w:t>“attiv</w:t>
      </w:r>
      <w:r w:rsidR="007228D5">
        <w:t>ità di ricerca e azione” e delle</w:t>
      </w:r>
      <w:r w:rsidR="00436B4E" w:rsidRPr="007228D5">
        <w:t xml:space="preserve"> “attività di processo”</w:t>
      </w:r>
      <w:r w:rsidR="00131341">
        <w:t>;</w:t>
      </w:r>
      <w:r w:rsidR="009B3B0E">
        <w:t xml:space="preserve"> </w:t>
      </w:r>
    </w:p>
    <w:p w:rsidR="00B1288E" w:rsidRDefault="00B1288E" w:rsidP="00B1288E">
      <w:pPr>
        <w:spacing w:line="360" w:lineRule="auto"/>
        <w:jc w:val="both"/>
      </w:pPr>
    </w:p>
    <w:p w:rsidR="00D741FA" w:rsidRDefault="00D741FA" w:rsidP="006B5C0D">
      <w:pPr>
        <w:numPr>
          <w:ilvl w:val="0"/>
          <w:numId w:val="10"/>
        </w:numPr>
        <w:spacing w:line="360" w:lineRule="auto"/>
        <w:jc w:val="both"/>
      </w:pPr>
      <w:r>
        <w:t xml:space="preserve">la stipula di </w:t>
      </w:r>
      <w:r w:rsidRPr="007228D5">
        <w:t>accordi di rete tra tutti i CPIA</w:t>
      </w:r>
      <w:r>
        <w:t xml:space="preserve"> della medesima regione al fine di assicurare una programmazione efficace delle </w:t>
      </w:r>
      <w:r w:rsidR="00436B4E">
        <w:t>“</w:t>
      </w:r>
      <w:r>
        <w:t>attività</w:t>
      </w:r>
      <w:r w:rsidR="00436B4E">
        <w:t>”</w:t>
      </w:r>
      <w:r>
        <w:t xml:space="preserve"> e degli </w:t>
      </w:r>
      <w:r w:rsidR="00436B4E">
        <w:t>“</w:t>
      </w:r>
      <w:r>
        <w:t>interventi</w:t>
      </w:r>
      <w:r w:rsidR="00436B4E">
        <w:t>”</w:t>
      </w:r>
      <w:r>
        <w:t>, una gestione ottimale delle risorse</w:t>
      </w:r>
      <w:r w:rsidR="00436B4E">
        <w:t xml:space="preserve">, </w:t>
      </w:r>
      <w:r w:rsidR="00436B4E" w:rsidRPr="007228D5">
        <w:t>un quadro di riferimento unitario ed omogeneo</w:t>
      </w:r>
      <w:r>
        <w:t xml:space="preserve"> ed un opportuno raccordo con il </w:t>
      </w:r>
      <w:r w:rsidR="00F705C5">
        <w:t>Gruppo di Lavoro N</w:t>
      </w:r>
      <w:r w:rsidR="00F705C5" w:rsidRPr="00D741FA">
        <w:t>azionale PAIDEIA</w:t>
      </w:r>
      <w:r w:rsidR="00A3002E">
        <w:t>;</w:t>
      </w:r>
    </w:p>
    <w:p w:rsidR="00B1288E" w:rsidRDefault="00B1288E" w:rsidP="00B1288E">
      <w:pPr>
        <w:spacing w:line="360" w:lineRule="auto"/>
        <w:jc w:val="both"/>
      </w:pPr>
    </w:p>
    <w:p w:rsidR="00DE3E5E" w:rsidRPr="007228D5" w:rsidRDefault="00652F13" w:rsidP="006B5C0D">
      <w:pPr>
        <w:numPr>
          <w:ilvl w:val="0"/>
          <w:numId w:val="10"/>
        </w:numPr>
        <w:spacing w:line="360" w:lineRule="auto"/>
        <w:jc w:val="both"/>
      </w:pPr>
      <w:r w:rsidRPr="007228D5">
        <w:t xml:space="preserve">il </w:t>
      </w:r>
      <w:r w:rsidR="009B3B0E" w:rsidRPr="007228D5">
        <w:t>coordinamento</w:t>
      </w:r>
      <w:r w:rsidR="009B3B0E" w:rsidRPr="00D741FA">
        <w:t xml:space="preserve"> </w:t>
      </w:r>
      <w:r w:rsidR="00D741FA">
        <w:t>a livello regio</w:t>
      </w:r>
      <w:r w:rsidR="00D741FA" w:rsidRPr="00D741FA">
        <w:t>n</w:t>
      </w:r>
      <w:r w:rsidR="00D741FA">
        <w:t>a</w:t>
      </w:r>
      <w:r w:rsidR="00D741FA" w:rsidRPr="00D741FA">
        <w:t xml:space="preserve">le </w:t>
      </w:r>
      <w:r w:rsidRPr="00D741FA">
        <w:t>delle “attività” e degli “interventi”</w:t>
      </w:r>
      <w:r w:rsidR="00F705C5">
        <w:t>, di cui rispettivamente all’articolo 2 e all’articolo 3 del d</w:t>
      </w:r>
      <w:r w:rsidR="00436B4E">
        <w:t>.</w:t>
      </w:r>
      <w:r w:rsidR="00F705C5">
        <w:t>d</w:t>
      </w:r>
      <w:r w:rsidR="00436B4E">
        <w:t>.</w:t>
      </w:r>
      <w:r w:rsidR="00F705C5">
        <w:t xml:space="preserve"> 1250/15, </w:t>
      </w:r>
      <w:r w:rsidRPr="00D741FA">
        <w:t xml:space="preserve"> m</w:t>
      </w:r>
      <w:r w:rsidR="00F705C5">
        <w:t xml:space="preserve">ediante un </w:t>
      </w:r>
      <w:r w:rsidR="00436B4E" w:rsidRPr="007228D5">
        <w:t>confronto</w:t>
      </w:r>
      <w:r w:rsidR="00436B4E">
        <w:t xml:space="preserve"> </w:t>
      </w:r>
      <w:r w:rsidR="00F705C5">
        <w:t>stabile con il Gruppo di Lavoro N</w:t>
      </w:r>
      <w:r w:rsidR="00A3002E">
        <w:t>azionale PAIDEIA</w:t>
      </w:r>
      <w:r w:rsidR="00F705C5">
        <w:t xml:space="preserve"> </w:t>
      </w:r>
      <w:r w:rsidRPr="00D741FA">
        <w:t xml:space="preserve">in modo da perfezionare e definire </w:t>
      </w:r>
      <w:r w:rsidR="002421BC">
        <w:t xml:space="preserve">a livello nazionale </w:t>
      </w:r>
      <w:r w:rsidR="00131341">
        <w:t xml:space="preserve">i “prodotti” </w:t>
      </w:r>
      <w:r w:rsidR="00131341" w:rsidRPr="00D741FA">
        <w:t xml:space="preserve">già realizzati nell’ambito del Piano PAIDEIA </w:t>
      </w:r>
      <w:r w:rsidR="000F5948">
        <w:t xml:space="preserve">attivato </w:t>
      </w:r>
      <w:r w:rsidR="00131341" w:rsidRPr="00D741FA">
        <w:t>nell’a.s. 2014/2015</w:t>
      </w:r>
      <w:r w:rsidR="00131341">
        <w:t>, anche attraverso un raccordo organico con il “progetto”, di cui al d</w:t>
      </w:r>
      <w:r w:rsidR="00436B4E">
        <w:t>.</w:t>
      </w:r>
      <w:r w:rsidR="00131341">
        <w:t>d</w:t>
      </w:r>
      <w:r w:rsidR="00436B4E">
        <w:t>.</w:t>
      </w:r>
      <w:r w:rsidR="00131341">
        <w:t xml:space="preserve"> n. 8446 del 15 settembre 2015; </w:t>
      </w:r>
      <w:r w:rsidR="00DE3E5E" w:rsidRPr="007228D5">
        <w:t>a tal fine</w:t>
      </w:r>
      <w:r w:rsidR="000F5948" w:rsidRPr="007228D5">
        <w:t>,</w:t>
      </w:r>
      <w:r w:rsidR="00DE3E5E" w:rsidRPr="007228D5">
        <w:t xml:space="preserve"> gli UU</w:t>
      </w:r>
      <w:r w:rsidR="00A3002E">
        <w:t>.</w:t>
      </w:r>
      <w:r w:rsidR="00DE3E5E" w:rsidRPr="007228D5">
        <w:t>SS</w:t>
      </w:r>
      <w:r w:rsidR="00A3002E">
        <w:t>.</w:t>
      </w:r>
      <w:r w:rsidR="00DE3E5E" w:rsidRPr="007228D5">
        <w:t>RR</w:t>
      </w:r>
      <w:r w:rsidR="00A3002E">
        <w:t>.</w:t>
      </w:r>
      <w:r w:rsidR="00DE3E5E" w:rsidRPr="007228D5">
        <w:t xml:space="preserve"> indiv</w:t>
      </w:r>
      <w:r w:rsidR="00436B4E" w:rsidRPr="007228D5">
        <w:t>iduano e trasmettono al Gruppo N</w:t>
      </w:r>
      <w:r w:rsidR="00DE3E5E" w:rsidRPr="007228D5">
        <w:t xml:space="preserve">azionale PAIDEIA </w:t>
      </w:r>
      <w:r w:rsidR="00FA3269" w:rsidRPr="007228D5">
        <w:t xml:space="preserve">entro settembre 2016 </w:t>
      </w:r>
      <w:r w:rsidR="00DE3E5E" w:rsidRPr="007228D5">
        <w:t>non più di un “esempio significativo” per ciascuno dei prodotti, relativi ai 5 ambiti, re</w:t>
      </w:r>
      <w:r w:rsidR="00FA3269" w:rsidRPr="007228D5">
        <w:t xml:space="preserve">alizzati a livello regionale da ciascun </w:t>
      </w:r>
      <w:r w:rsidR="00DE3E5E" w:rsidRPr="007228D5">
        <w:t xml:space="preserve">CPIA </w:t>
      </w:r>
      <w:r w:rsidR="007228D5">
        <w:t>ovvero dalla rete dei CPIA;</w:t>
      </w:r>
    </w:p>
    <w:p w:rsidR="00131341" w:rsidRDefault="00131341" w:rsidP="00DE3E5E">
      <w:pPr>
        <w:spacing w:line="360" w:lineRule="auto"/>
        <w:jc w:val="both"/>
      </w:pPr>
    </w:p>
    <w:p w:rsidR="00513F7E" w:rsidRDefault="00513F7E" w:rsidP="006B5C0D">
      <w:pPr>
        <w:numPr>
          <w:ilvl w:val="0"/>
          <w:numId w:val="10"/>
        </w:numPr>
        <w:spacing w:line="360" w:lineRule="auto"/>
        <w:jc w:val="both"/>
      </w:pPr>
      <w:r>
        <w:t xml:space="preserve">la corretta applicazione  delle </w:t>
      </w:r>
      <w:r w:rsidR="00973C4D" w:rsidRPr="00973C4D">
        <w:rPr>
          <w:i/>
        </w:rPr>
        <w:t>I</w:t>
      </w:r>
      <w:r w:rsidRPr="00973C4D">
        <w:rPr>
          <w:i/>
        </w:rPr>
        <w:t>ndicazioni operative per lo svolgimento delle azioni e degli interventi da parte dei CPIA</w:t>
      </w:r>
      <w:r w:rsidR="009B3B0E">
        <w:rPr>
          <w:b/>
        </w:rPr>
        <w:t xml:space="preserve">, </w:t>
      </w:r>
      <w:r w:rsidR="009B3B0E">
        <w:t xml:space="preserve">di cui al punto 2 del presente documento,  e delle </w:t>
      </w:r>
      <w:r w:rsidR="00973C4D" w:rsidRPr="00973C4D">
        <w:rPr>
          <w:i/>
        </w:rPr>
        <w:t>I</w:t>
      </w:r>
      <w:r w:rsidR="009B3B0E" w:rsidRPr="00973C4D">
        <w:rPr>
          <w:i/>
        </w:rPr>
        <w:t xml:space="preserve">ndicazioni </w:t>
      </w:r>
      <w:r w:rsidR="009B3B0E" w:rsidRPr="00973C4D">
        <w:rPr>
          <w:i/>
        </w:rPr>
        <w:lastRenderedPageBreak/>
        <w:t>operative per la realizzazione del monitoraggio di cui all’art. 26, comma 6 del d.d.1250/15</w:t>
      </w:r>
      <w:r w:rsidR="009B3B0E">
        <w:t>, di cui al punto 3 del presente documento</w:t>
      </w:r>
      <w:r w:rsidR="007228D5">
        <w:t>.</w:t>
      </w:r>
    </w:p>
    <w:p w:rsidR="007228D5" w:rsidRDefault="007228D5" w:rsidP="00131341">
      <w:pPr>
        <w:spacing w:line="360" w:lineRule="auto"/>
        <w:jc w:val="both"/>
        <w:rPr>
          <w:b/>
        </w:rPr>
      </w:pPr>
    </w:p>
    <w:p w:rsidR="007F35BA" w:rsidRPr="007F35BA" w:rsidRDefault="009330DD" w:rsidP="00131341">
      <w:pPr>
        <w:spacing w:line="360" w:lineRule="auto"/>
        <w:jc w:val="both"/>
        <w:rPr>
          <w:b/>
        </w:rPr>
      </w:pPr>
      <w:r w:rsidRPr="009330DD">
        <w:rPr>
          <w:b/>
        </w:rPr>
        <w:t xml:space="preserve">§ </w:t>
      </w:r>
      <w:r w:rsidR="007F35BA" w:rsidRPr="007F35BA">
        <w:rPr>
          <w:b/>
        </w:rPr>
        <w:t xml:space="preserve">2) </w:t>
      </w:r>
      <w:r w:rsidR="007E20B6" w:rsidRPr="007F35BA">
        <w:rPr>
          <w:b/>
        </w:rPr>
        <w:t>Indic</w:t>
      </w:r>
      <w:r w:rsidR="007F35BA" w:rsidRPr="007F35BA">
        <w:rPr>
          <w:b/>
        </w:rPr>
        <w:t>azioni operative</w:t>
      </w:r>
      <w:r w:rsidR="000B46B4">
        <w:rPr>
          <w:b/>
        </w:rPr>
        <w:t xml:space="preserve"> per lo svolgimento delle </w:t>
      </w:r>
      <w:r w:rsidR="007532E9">
        <w:rPr>
          <w:b/>
        </w:rPr>
        <w:t>“</w:t>
      </w:r>
      <w:r w:rsidR="000B46B4">
        <w:rPr>
          <w:b/>
        </w:rPr>
        <w:t>attività</w:t>
      </w:r>
      <w:r w:rsidR="007532E9">
        <w:rPr>
          <w:b/>
        </w:rPr>
        <w:t>”</w:t>
      </w:r>
      <w:r w:rsidR="000B46B4">
        <w:rPr>
          <w:b/>
        </w:rPr>
        <w:t xml:space="preserve"> </w:t>
      </w:r>
      <w:r w:rsidR="007F35BA" w:rsidRPr="007F35BA">
        <w:rPr>
          <w:b/>
        </w:rPr>
        <w:t xml:space="preserve">e degli </w:t>
      </w:r>
      <w:r w:rsidR="007532E9">
        <w:rPr>
          <w:b/>
        </w:rPr>
        <w:t>“</w:t>
      </w:r>
      <w:r w:rsidR="007F35BA" w:rsidRPr="007F35BA">
        <w:rPr>
          <w:b/>
        </w:rPr>
        <w:t>interventi</w:t>
      </w:r>
      <w:r w:rsidR="007532E9">
        <w:rPr>
          <w:b/>
        </w:rPr>
        <w:t>”</w:t>
      </w:r>
      <w:r w:rsidR="007228D5">
        <w:rPr>
          <w:b/>
        </w:rPr>
        <w:t>.</w:t>
      </w:r>
      <w:r w:rsidR="007F35BA" w:rsidRPr="007532E9">
        <w:rPr>
          <w:b/>
          <w:strike/>
        </w:rPr>
        <w:t xml:space="preserve"> </w:t>
      </w:r>
    </w:p>
    <w:p w:rsidR="007E20B6" w:rsidRDefault="00304164" w:rsidP="00131341">
      <w:pPr>
        <w:spacing w:line="360" w:lineRule="auto"/>
        <w:jc w:val="both"/>
      </w:pPr>
      <w:r>
        <w:t xml:space="preserve">In questa sezione sono </w:t>
      </w:r>
      <w:r w:rsidR="00303FB5">
        <w:t xml:space="preserve">definiti </w:t>
      </w:r>
      <w:r w:rsidR="00BE3079">
        <w:t>F</w:t>
      </w:r>
      <w:r w:rsidR="00751512">
        <w:t>inalità</w:t>
      </w:r>
      <w:r w:rsidR="00BE3079">
        <w:t xml:space="preserve"> (2.1.)</w:t>
      </w:r>
      <w:r w:rsidR="00751512">
        <w:t xml:space="preserve">, </w:t>
      </w:r>
      <w:r w:rsidR="00BE3079">
        <w:t>A</w:t>
      </w:r>
      <w:r>
        <w:t>mbiti</w:t>
      </w:r>
      <w:r w:rsidR="00BE3079">
        <w:t xml:space="preserve"> (2.2.)</w:t>
      </w:r>
      <w:r>
        <w:t xml:space="preserve">, </w:t>
      </w:r>
      <w:r w:rsidR="00CE7442">
        <w:t>“</w:t>
      </w:r>
      <w:r w:rsidR="00BE3079">
        <w:t>P</w:t>
      </w:r>
      <w:r>
        <w:t>rodotti</w:t>
      </w:r>
      <w:r w:rsidR="00CE7442">
        <w:t>”</w:t>
      </w:r>
      <w:r w:rsidR="00BE3079">
        <w:t xml:space="preserve"> (2.3), S</w:t>
      </w:r>
      <w:r>
        <w:t>pecifiche tecniche</w:t>
      </w:r>
      <w:r w:rsidR="00BE3079">
        <w:t xml:space="preserve"> (2.4)</w:t>
      </w:r>
      <w:r>
        <w:t xml:space="preserve">, </w:t>
      </w:r>
      <w:r w:rsidR="00BE3079">
        <w:t>Azioni (2.5.), R</w:t>
      </w:r>
      <w:r w:rsidR="009B3B0E">
        <w:t>isorse</w:t>
      </w:r>
      <w:r w:rsidR="00BE3079">
        <w:t xml:space="preserve"> (2.6), Tempistica (2.7)</w:t>
      </w:r>
      <w:r w:rsidR="000B46B4">
        <w:t xml:space="preserve"> relative alle </w:t>
      </w:r>
      <w:r w:rsidR="00C83B06">
        <w:t>“</w:t>
      </w:r>
      <w:r w:rsidR="000B46B4">
        <w:t>attività</w:t>
      </w:r>
      <w:r w:rsidR="00C83B06">
        <w:t>”</w:t>
      </w:r>
      <w:r w:rsidR="000B46B4">
        <w:t xml:space="preserve"> e agli </w:t>
      </w:r>
      <w:r w:rsidR="00C83B06">
        <w:t>“</w:t>
      </w:r>
      <w:r w:rsidR="000B46B4">
        <w:t>interventi</w:t>
      </w:r>
      <w:r w:rsidR="00C83B06">
        <w:t>”</w:t>
      </w:r>
      <w:r w:rsidR="000B46B4">
        <w:t>, di cui rispettivamente all’articolo 2 e all’articolo 3 del d</w:t>
      </w:r>
      <w:r w:rsidR="00A3002E">
        <w:t>.</w:t>
      </w:r>
      <w:r w:rsidR="000B46B4">
        <w:t>d</w:t>
      </w:r>
      <w:r w:rsidR="00A3002E">
        <w:t>.</w:t>
      </w:r>
      <w:r w:rsidR="000B46B4">
        <w:t xml:space="preserve"> 1250/15</w:t>
      </w:r>
      <w:r w:rsidR="001D0862">
        <w:t>.</w:t>
      </w:r>
      <w:r w:rsidR="000B46B4">
        <w:t xml:space="preserve"> </w:t>
      </w:r>
    </w:p>
    <w:p w:rsidR="009B3B0E" w:rsidRDefault="009B3B0E" w:rsidP="00131341">
      <w:pPr>
        <w:spacing w:line="360" w:lineRule="auto"/>
        <w:jc w:val="both"/>
      </w:pPr>
    </w:p>
    <w:p w:rsidR="00131341" w:rsidRDefault="00751512" w:rsidP="00131341">
      <w:pPr>
        <w:numPr>
          <w:ilvl w:val="1"/>
          <w:numId w:val="7"/>
        </w:numPr>
        <w:spacing w:line="360" w:lineRule="auto"/>
        <w:jc w:val="both"/>
      </w:pPr>
      <w:r>
        <w:rPr>
          <w:b/>
        </w:rPr>
        <w:t>Finalità</w:t>
      </w:r>
    </w:p>
    <w:p w:rsidR="00A3002E" w:rsidRDefault="00950591" w:rsidP="00131341">
      <w:pPr>
        <w:spacing w:line="360" w:lineRule="auto"/>
        <w:jc w:val="both"/>
      </w:pPr>
      <w:r w:rsidRPr="00C83B06">
        <w:t>Le “attività”</w:t>
      </w:r>
      <w:r w:rsidR="00C83B06">
        <w:t>, di cui all’articolo 2 del d</w:t>
      </w:r>
      <w:r w:rsidR="007532E9">
        <w:t>.</w:t>
      </w:r>
      <w:r w:rsidR="00C83B06">
        <w:t>d</w:t>
      </w:r>
      <w:r w:rsidR="007532E9">
        <w:t>.</w:t>
      </w:r>
      <w:r w:rsidR="00C83B06">
        <w:t xml:space="preserve"> 1250/15, </w:t>
      </w:r>
      <w:r w:rsidRPr="00C83B06">
        <w:t xml:space="preserve"> sono finalizzate a sviluppare, aggiornare e consolidare le competenze richieste ai vari livelli per sostenere il passaggio ai nuovi assetti organizzativi e didattici, di cui al DPR 263/12, in modo da consentire alla Commissione</w:t>
      </w:r>
      <w:r w:rsidR="00AA1FB5" w:rsidRPr="00C83B06">
        <w:t xml:space="preserve">, </w:t>
      </w:r>
      <w:r w:rsidRPr="00C83B06">
        <w:t>di cui all’articolo 5</w:t>
      </w:r>
      <w:r w:rsidR="00AA1FB5" w:rsidRPr="00C83B06">
        <w:t xml:space="preserve">, comma 2 del citato DPR 263/12, </w:t>
      </w:r>
      <w:r w:rsidRPr="00C83B06">
        <w:t>l’ideazione, la progettazione e l’adozione</w:t>
      </w:r>
      <w:r w:rsidR="00C83B06">
        <w:t xml:space="preserve"> dei “prodotti” relativi agli </w:t>
      </w:r>
      <w:r w:rsidRPr="00C83B06">
        <w:t xml:space="preserve">ambiti </w:t>
      </w:r>
      <w:r w:rsidR="00C83B06">
        <w:t>1.A</w:t>
      </w:r>
      <w:r w:rsidR="00AF7BBA">
        <w:t>.</w:t>
      </w:r>
      <w:r w:rsidR="00C83B06">
        <w:t>1 e 1.A</w:t>
      </w:r>
      <w:r w:rsidR="00AF7BBA">
        <w:t>.</w:t>
      </w:r>
      <w:r w:rsidR="00C83B06">
        <w:t>2, di cui ai successivi punti 2.2 e 2.3.</w:t>
      </w:r>
    </w:p>
    <w:p w:rsidR="00304164" w:rsidRPr="00C83B06" w:rsidRDefault="00C83B06" w:rsidP="00131341">
      <w:pPr>
        <w:spacing w:line="360" w:lineRule="auto"/>
        <w:jc w:val="both"/>
      </w:pPr>
      <w:r>
        <w:t>Gli “interventi”, di cui all’articolo 3 del d</w:t>
      </w:r>
      <w:r w:rsidR="007532E9">
        <w:t>.</w:t>
      </w:r>
      <w:r>
        <w:t>d</w:t>
      </w:r>
      <w:r w:rsidR="007532E9">
        <w:t>.</w:t>
      </w:r>
      <w:r>
        <w:t xml:space="preserve"> 1250/15, </w:t>
      </w:r>
      <w:r w:rsidRPr="00C83B06">
        <w:t xml:space="preserve"> </w:t>
      </w:r>
      <w:r w:rsidR="00950591" w:rsidRPr="00C83B06">
        <w:t>sono finalizzati a sviluppare, aggiornare e consolidare le competenze richieste ai vari livelli per sostenere il passaggio ai nuovi assetti organizzativi e didattici, di cui al DPR 263/12, in modo da consentire ai docenti dei percorsi di istruzione d</w:t>
      </w:r>
      <w:r w:rsidR="00A3002E">
        <w:t>egli adulti, di cui all’art.</w:t>
      </w:r>
      <w:r w:rsidR="00950591" w:rsidRPr="00C83B06">
        <w:t xml:space="preserve"> 4, comma 1, lett</w:t>
      </w:r>
      <w:r w:rsidR="007532E9">
        <w:t>.</w:t>
      </w:r>
      <w:r w:rsidR="00950591" w:rsidRPr="00C83B06">
        <w:t xml:space="preserve"> a), b) e c) </w:t>
      </w:r>
      <w:r>
        <w:t xml:space="preserve">del citato DPR 263/12, </w:t>
      </w:r>
      <w:r w:rsidR="00950591" w:rsidRPr="00C83B06">
        <w:t xml:space="preserve">l’ideazione, </w:t>
      </w:r>
      <w:r>
        <w:t>la progettazione e la realizzazione</w:t>
      </w:r>
      <w:r w:rsidR="00950591" w:rsidRPr="00C83B06">
        <w:t xml:space="preserve"> dei “prodotti”, </w:t>
      </w:r>
      <w:r>
        <w:t xml:space="preserve">relativi </w:t>
      </w:r>
      <w:r w:rsidR="00131341" w:rsidRPr="00C83B06">
        <w:t xml:space="preserve"> agli ambiti 3</w:t>
      </w:r>
      <w:r>
        <w:t>.</w:t>
      </w:r>
      <w:r w:rsidR="00131341" w:rsidRPr="00C83B06">
        <w:t>B</w:t>
      </w:r>
      <w:r w:rsidR="00AF7BBA">
        <w:t>.</w:t>
      </w:r>
      <w:r w:rsidR="00131341" w:rsidRPr="00C83B06">
        <w:t>1, 4</w:t>
      </w:r>
      <w:r>
        <w:t>.B</w:t>
      </w:r>
      <w:r w:rsidR="00AF7BBA">
        <w:t>.</w:t>
      </w:r>
      <w:r>
        <w:t xml:space="preserve">2 e </w:t>
      </w:r>
      <w:r w:rsidR="00131341" w:rsidRPr="00C83B06">
        <w:t>5</w:t>
      </w:r>
      <w:r>
        <w:t>.B</w:t>
      </w:r>
      <w:r w:rsidR="00AF7BBA">
        <w:t>.</w:t>
      </w:r>
      <w:r>
        <w:t>3, di cui ai successivi punti 2.2 e 2.3.</w:t>
      </w:r>
    </w:p>
    <w:p w:rsidR="00131341" w:rsidRDefault="00131341" w:rsidP="00131341">
      <w:pPr>
        <w:spacing w:line="360" w:lineRule="auto"/>
        <w:jc w:val="both"/>
      </w:pPr>
    </w:p>
    <w:p w:rsidR="00751512" w:rsidRDefault="00131341" w:rsidP="00131341">
      <w:pPr>
        <w:numPr>
          <w:ilvl w:val="1"/>
          <w:numId w:val="8"/>
        </w:numPr>
        <w:spacing w:line="360" w:lineRule="auto"/>
        <w:jc w:val="both"/>
        <w:rPr>
          <w:b/>
        </w:rPr>
      </w:pPr>
      <w:r>
        <w:rPr>
          <w:b/>
        </w:rPr>
        <w:t xml:space="preserve"> </w:t>
      </w:r>
      <w:r w:rsidR="003216EF" w:rsidRPr="00F36420">
        <w:rPr>
          <w:b/>
        </w:rPr>
        <w:t>Ambiti</w:t>
      </w:r>
      <w:r w:rsidR="001B3827">
        <w:rPr>
          <w:b/>
        </w:rPr>
        <w:t xml:space="preserve">. </w:t>
      </w:r>
    </w:p>
    <w:p w:rsidR="00D37DBE" w:rsidRPr="007228D5" w:rsidRDefault="00497E60" w:rsidP="00D37DBE">
      <w:pPr>
        <w:spacing w:line="360" w:lineRule="auto"/>
        <w:jc w:val="both"/>
      </w:pPr>
      <w:r>
        <w:t>Le “attività” e gli “interventi” si riferiscono a 5 ambiti</w:t>
      </w:r>
      <w:r w:rsidR="00D37DBE">
        <w:t>; n</w:t>
      </w:r>
      <w:r w:rsidR="008E1629">
        <w:t>ella Tab.</w:t>
      </w:r>
      <w:r>
        <w:t>1 sono riportati per ciascun ambito l’articolo del d</w:t>
      </w:r>
      <w:r w:rsidR="00835A76">
        <w:t>.</w:t>
      </w:r>
      <w:r>
        <w:t>d</w:t>
      </w:r>
      <w:r w:rsidR="00835A76">
        <w:t>.</w:t>
      </w:r>
      <w:r>
        <w:t xml:space="preserve"> 1250/15 di riferimento, la denominazione, il numero, il codice ed il titolo; </w:t>
      </w:r>
      <w:r w:rsidR="009A3B3F">
        <w:t>nella Tab.</w:t>
      </w:r>
      <w:r w:rsidR="00D37DBE">
        <w:t xml:space="preserve">2, invece, sono riportati per ciascun ambito </w:t>
      </w:r>
      <w:r w:rsidR="00D37DBE" w:rsidRPr="00497E60">
        <w:t>i relativi riferimenti normativi</w:t>
      </w:r>
      <w:r w:rsidR="00D37DBE">
        <w:t xml:space="preserve">, anche ai </w:t>
      </w:r>
      <w:r w:rsidR="00D37DBE" w:rsidRPr="00497E60">
        <w:t>fini della corretta definizione di ciascun ambito</w:t>
      </w:r>
      <w:r w:rsidR="007532E9">
        <w:t xml:space="preserve"> </w:t>
      </w:r>
      <w:r w:rsidR="007532E9" w:rsidRPr="007228D5">
        <w:t>nella prospettiva della elaborazione di un glossario comune di riferimento</w:t>
      </w:r>
      <w:r w:rsidR="007228D5">
        <w:t>.</w:t>
      </w:r>
    </w:p>
    <w:p w:rsidR="007532E9" w:rsidRDefault="007532E9" w:rsidP="00C855C0">
      <w:pPr>
        <w:spacing w:line="360" w:lineRule="auto"/>
        <w:jc w:val="both"/>
        <w:rPr>
          <w:b/>
          <w:sz w:val="16"/>
          <w:szCs w:val="16"/>
        </w:rPr>
      </w:pPr>
    </w:p>
    <w:p w:rsidR="00876BA1" w:rsidRDefault="00876BA1" w:rsidP="00C855C0">
      <w:pPr>
        <w:spacing w:line="360" w:lineRule="auto"/>
        <w:jc w:val="both"/>
        <w:rPr>
          <w:b/>
          <w:sz w:val="16"/>
          <w:szCs w:val="16"/>
        </w:rPr>
      </w:pPr>
    </w:p>
    <w:p w:rsidR="00A3002E" w:rsidRDefault="00A3002E" w:rsidP="00C855C0">
      <w:pPr>
        <w:spacing w:line="360" w:lineRule="auto"/>
        <w:jc w:val="both"/>
        <w:rPr>
          <w:b/>
          <w:sz w:val="16"/>
          <w:szCs w:val="16"/>
        </w:rPr>
      </w:pPr>
    </w:p>
    <w:p w:rsidR="00A3002E" w:rsidRDefault="00A3002E" w:rsidP="00C855C0">
      <w:pPr>
        <w:spacing w:line="360" w:lineRule="auto"/>
        <w:jc w:val="both"/>
        <w:rPr>
          <w:b/>
          <w:sz w:val="16"/>
          <w:szCs w:val="16"/>
        </w:rPr>
      </w:pPr>
    </w:p>
    <w:p w:rsidR="00A3002E" w:rsidRDefault="00A3002E" w:rsidP="00C855C0">
      <w:pPr>
        <w:spacing w:line="360" w:lineRule="auto"/>
        <w:jc w:val="both"/>
        <w:rPr>
          <w:b/>
          <w:sz w:val="16"/>
          <w:szCs w:val="16"/>
        </w:rPr>
      </w:pPr>
    </w:p>
    <w:p w:rsidR="00876BA1" w:rsidRDefault="00876BA1" w:rsidP="00C855C0">
      <w:pPr>
        <w:spacing w:line="360" w:lineRule="auto"/>
        <w:jc w:val="both"/>
        <w:rPr>
          <w:b/>
          <w:sz w:val="16"/>
          <w:szCs w:val="16"/>
        </w:rPr>
      </w:pPr>
    </w:p>
    <w:p w:rsidR="007532E9" w:rsidRDefault="007532E9" w:rsidP="00C855C0">
      <w:pPr>
        <w:spacing w:line="360" w:lineRule="auto"/>
        <w:jc w:val="both"/>
        <w:rPr>
          <w:b/>
          <w:sz w:val="16"/>
          <w:szCs w:val="16"/>
        </w:rPr>
      </w:pPr>
    </w:p>
    <w:p w:rsidR="00C855C0" w:rsidRPr="00C855C0" w:rsidRDefault="00C855C0" w:rsidP="00C855C0">
      <w:pPr>
        <w:spacing w:line="360" w:lineRule="auto"/>
        <w:jc w:val="both"/>
        <w:rPr>
          <w:b/>
          <w:sz w:val="16"/>
          <w:szCs w:val="16"/>
        </w:rPr>
      </w:pPr>
      <w:r w:rsidRPr="00C855C0">
        <w:rPr>
          <w:b/>
          <w:sz w:val="16"/>
          <w:szCs w:val="16"/>
        </w:rPr>
        <w:lastRenderedPageBreak/>
        <w:t>Tab.</w:t>
      </w:r>
      <w:r>
        <w:rPr>
          <w:b/>
          <w:sz w:val="16"/>
          <w:szCs w:val="16"/>
        </w:rPr>
        <w:t xml:space="preserve"> 1</w:t>
      </w:r>
      <w:r w:rsidRPr="00C855C0">
        <w:rPr>
          <w:b/>
          <w:sz w:val="16"/>
          <w:szCs w:val="16"/>
        </w:rPr>
        <w:t xml:space="preserve"> </w:t>
      </w:r>
    </w:p>
    <w:tbl>
      <w:tblPr>
        <w:tblStyle w:val="Grigliatabella"/>
        <w:tblW w:w="9934" w:type="dxa"/>
        <w:jc w:val="center"/>
        <w:tblInd w:w="6882" w:type="dxa"/>
        <w:tblLook w:val="01E0"/>
      </w:tblPr>
      <w:tblGrid>
        <w:gridCol w:w="14"/>
        <w:gridCol w:w="14"/>
        <w:gridCol w:w="2163"/>
        <w:gridCol w:w="14"/>
        <w:gridCol w:w="12"/>
        <w:gridCol w:w="1253"/>
        <w:gridCol w:w="14"/>
        <w:gridCol w:w="12"/>
        <w:gridCol w:w="752"/>
        <w:gridCol w:w="11"/>
        <w:gridCol w:w="12"/>
        <w:gridCol w:w="999"/>
        <w:gridCol w:w="10"/>
        <w:gridCol w:w="12"/>
        <w:gridCol w:w="4625"/>
        <w:gridCol w:w="17"/>
      </w:tblGrid>
      <w:tr w:rsidR="00835A76" w:rsidRPr="00436B4E" w:rsidTr="00835A76">
        <w:trPr>
          <w:gridBefore w:val="2"/>
          <w:wBefore w:w="28" w:type="dxa"/>
          <w:jc w:val="center"/>
        </w:trPr>
        <w:tc>
          <w:tcPr>
            <w:tcW w:w="2189"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DD 1250/15</w:t>
            </w:r>
          </w:p>
        </w:tc>
        <w:tc>
          <w:tcPr>
            <w:tcW w:w="1279"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denominazione</w:t>
            </w:r>
          </w:p>
        </w:tc>
        <w:tc>
          <w:tcPr>
            <w:tcW w:w="775"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Ambito</w:t>
            </w:r>
          </w:p>
        </w:tc>
        <w:tc>
          <w:tcPr>
            <w:tcW w:w="1021"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Codice</w:t>
            </w:r>
          </w:p>
          <w:p w:rsidR="00AF7BBA" w:rsidRPr="00436B4E" w:rsidRDefault="00AF7BBA" w:rsidP="00131341">
            <w:pPr>
              <w:spacing w:line="360" w:lineRule="auto"/>
              <w:jc w:val="center"/>
              <w:rPr>
                <w:rFonts w:asciiTheme="minorHAnsi" w:hAnsiTheme="minorHAnsi"/>
                <w:sz w:val="16"/>
                <w:szCs w:val="16"/>
              </w:rPr>
            </w:pPr>
            <w:r w:rsidRPr="00436B4E">
              <w:rPr>
                <w:rFonts w:asciiTheme="minorHAnsi" w:hAnsiTheme="minorHAnsi"/>
                <w:sz w:val="16"/>
                <w:szCs w:val="16"/>
              </w:rPr>
              <w:t>(USR Lazio)</w:t>
            </w:r>
          </w:p>
        </w:tc>
        <w:tc>
          <w:tcPr>
            <w:tcW w:w="4642" w:type="dxa"/>
            <w:gridSpan w:val="2"/>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Titolo</w:t>
            </w:r>
          </w:p>
        </w:tc>
      </w:tr>
      <w:tr w:rsidR="00835A76" w:rsidRPr="00436B4E" w:rsidTr="00835A76">
        <w:trPr>
          <w:gridBefore w:val="1"/>
          <w:wBefore w:w="14" w:type="dxa"/>
          <w:jc w:val="center"/>
        </w:trPr>
        <w:tc>
          <w:tcPr>
            <w:tcW w:w="2191" w:type="dxa"/>
            <w:gridSpan w:val="3"/>
          </w:tcPr>
          <w:p w:rsidR="00AD7955" w:rsidRPr="00436B4E" w:rsidRDefault="00AE5C29" w:rsidP="00131341">
            <w:pPr>
              <w:spacing w:line="360" w:lineRule="auto"/>
              <w:jc w:val="both"/>
              <w:rPr>
                <w:rFonts w:asciiTheme="minorHAnsi" w:hAnsiTheme="minorHAnsi"/>
                <w:sz w:val="16"/>
                <w:szCs w:val="16"/>
              </w:rPr>
            </w:pPr>
            <w:r w:rsidRPr="00436B4E">
              <w:rPr>
                <w:rFonts w:asciiTheme="minorHAnsi" w:hAnsiTheme="minorHAnsi"/>
                <w:sz w:val="16"/>
                <w:szCs w:val="16"/>
              </w:rPr>
              <w:t xml:space="preserve">Art.2, comma </w:t>
            </w:r>
            <w:r w:rsidR="00AD7955" w:rsidRPr="00436B4E">
              <w:rPr>
                <w:rFonts w:asciiTheme="minorHAnsi" w:hAnsiTheme="minorHAnsi"/>
                <w:sz w:val="16"/>
                <w:szCs w:val="16"/>
              </w:rPr>
              <w:t>1, lett.a)</w:t>
            </w:r>
          </w:p>
        </w:tc>
        <w:tc>
          <w:tcPr>
            <w:tcW w:w="1279" w:type="dxa"/>
            <w:gridSpan w:val="3"/>
            <w:vMerge w:val="restart"/>
            <w:vAlign w:val="center"/>
          </w:tcPr>
          <w:p w:rsidR="00AD7955" w:rsidRPr="00436B4E" w:rsidRDefault="00436B4E" w:rsidP="00131341">
            <w:pPr>
              <w:spacing w:line="360" w:lineRule="auto"/>
              <w:jc w:val="center"/>
              <w:rPr>
                <w:rFonts w:asciiTheme="minorHAnsi" w:hAnsiTheme="minorHAnsi"/>
                <w:sz w:val="16"/>
                <w:szCs w:val="16"/>
              </w:rPr>
            </w:pPr>
            <w:r w:rsidRPr="00436B4E">
              <w:rPr>
                <w:rFonts w:asciiTheme="minorHAnsi" w:hAnsiTheme="minorHAnsi"/>
                <w:sz w:val="16"/>
                <w:szCs w:val="16"/>
              </w:rPr>
              <w:t>“</w:t>
            </w:r>
            <w:r w:rsidR="00AD7955" w:rsidRPr="00436B4E">
              <w:rPr>
                <w:rFonts w:asciiTheme="minorHAnsi" w:hAnsiTheme="minorHAnsi"/>
                <w:sz w:val="16"/>
                <w:szCs w:val="16"/>
              </w:rPr>
              <w:t>Attività</w:t>
            </w:r>
            <w:r w:rsidRPr="00436B4E">
              <w:rPr>
                <w:rFonts w:asciiTheme="minorHAnsi" w:hAnsiTheme="minorHAnsi"/>
                <w:sz w:val="16"/>
                <w:szCs w:val="16"/>
              </w:rPr>
              <w:t>”</w:t>
            </w:r>
          </w:p>
        </w:tc>
        <w:tc>
          <w:tcPr>
            <w:tcW w:w="775"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1</w:t>
            </w:r>
          </w:p>
        </w:tc>
        <w:tc>
          <w:tcPr>
            <w:tcW w:w="1021"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A</w:t>
            </w:r>
            <w:r w:rsidR="00AF7BBA" w:rsidRPr="00436B4E">
              <w:rPr>
                <w:rFonts w:asciiTheme="minorHAnsi" w:hAnsiTheme="minorHAnsi"/>
                <w:sz w:val="16"/>
                <w:szCs w:val="16"/>
              </w:rPr>
              <w:t>.</w:t>
            </w:r>
            <w:r w:rsidRPr="00436B4E">
              <w:rPr>
                <w:rFonts w:asciiTheme="minorHAnsi" w:hAnsiTheme="minorHAnsi"/>
                <w:sz w:val="16"/>
                <w:szCs w:val="16"/>
              </w:rPr>
              <w:t>1</w:t>
            </w:r>
          </w:p>
        </w:tc>
        <w:tc>
          <w:tcPr>
            <w:tcW w:w="4650"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Patto formativo individuale</w:t>
            </w:r>
          </w:p>
        </w:tc>
      </w:tr>
      <w:tr w:rsidR="00835A76" w:rsidRPr="00436B4E" w:rsidTr="00835A76">
        <w:trPr>
          <w:gridBefore w:val="1"/>
          <w:wBefore w:w="14" w:type="dxa"/>
          <w:jc w:val="center"/>
        </w:trPr>
        <w:tc>
          <w:tcPr>
            <w:tcW w:w="2191"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Art.2, comma 1, lett.b)</w:t>
            </w:r>
          </w:p>
        </w:tc>
        <w:tc>
          <w:tcPr>
            <w:tcW w:w="1279" w:type="dxa"/>
            <w:gridSpan w:val="3"/>
            <w:vMerge/>
          </w:tcPr>
          <w:p w:rsidR="00AD7955" w:rsidRPr="00436B4E" w:rsidRDefault="00AD7955" w:rsidP="00131341">
            <w:pPr>
              <w:spacing w:line="360" w:lineRule="auto"/>
              <w:jc w:val="center"/>
              <w:rPr>
                <w:rFonts w:asciiTheme="minorHAnsi" w:hAnsiTheme="minorHAnsi"/>
                <w:sz w:val="16"/>
                <w:szCs w:val="16"/>
              </w:rPr>
            </w:pPr>
          </w:p>
        </w:tc>
        <w:tc>
          <w:tcPr>
            <w:tcW w:w="775"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2</w:t>
            </w:r>
          </w:p>
        </w:tc>
        <w:tc>
          <w:tcPr>
            <w:tcW w:w="1021"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A</w:t>
            </w:r>
            <w:r w:rsidR="00AF7BBA" w:rsidRPr="00436B4E">
              <w:rPr>
                <w:rFonts w:asciiTheme="minorHAnsi" w:hAnsiTheme="minorHAnsi"/>
                <w:sz w:val="16"/>
                <w:szCs w:val="16"/>
              </w:rPr>
              <w:t>.</w:t>
            </w:r>
            <w:r w:rsidRPr="00436B4E">
              <w:rPr>
                <w:rFonts w:asciiTheme="minorHAnsi" w:hAnsiTheme="minorHAnsi"/>
                <w:sz w:val="16"/>
                <w:szCs w:val="16"/>
              </w:rPr>
              <w:t>2</w:t>
            </w:r>
          </w:p>
        </w:tc>
        <w:tc>
          <w:tcPr>
            <w:tcW w:w="4651"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Misure di sistema finalizzate a favorire gli opportuni raccordi tra i percorsi</w:t>
            </w:r>
          </w:p>
        </w:tc>
      </w:tr>
      <w:tr w:rsidR="00835A76" w:rsidRPr="00436B4E" w:rsidTr="00835A76">
        <w:trPr>
          <w:gridAfter w:val="1"/>
          <w:wAfter w:w="17" w:type="dxa"/>
          <w:jc w:val="center"/>
        </w:trPr>
        <w:tc>
          <w:tcPr>
            <w:tcW w:w="2191"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Art.3, comma 1, lett.a)</w:t>
            </w:r>
          </w:p>
        </w:tc>
        <w:tc>
          <w:tcPr>
            <w:tcW w:w="1279" w:type="dxa"/>
            <w:gridSpan w:val="3"/>
            <w:vMerge w:val="restart"/>
            <w:vAlign w:val="center"/>
          </w:tcPr>
          <w:p w:rsidR="00AD7955" w:rsidRPr="00436B4E" w:rsidRDefault="00436B4E" w:rsidP="00131341">
            <w:pPr>
              <w:spacing w:line="360" w:lineRule="auto"/>
              <w:jc w:val="center"/>
              <w:rPr>
                <w:rFonts w:asciiTheme="minorHAnsi" w:hAnsiTheme="minorHAnsi"/>
                <w:sz w:val="16"/>
                <w:szCs w:val="16"/>
              </w:rPr>
            </w:pPr>
            <w:r w:rsidRPr="00436B4E">
              <w:rPr>
                <w:rFonts w:asciiTheme="minorHAnsi" w:hAnsiTheme="minorHAnsi"/>
                <w:sz w:val="16"/>
                <w:szCs w:val="16"/>
              </w:rPr>
              <w:t>“</w:t>
            </w:r>
            <w:r w:rsidR="00AD7955" w:rsidRPr="00436B4E">
              <w:rPr>
                <w:rFonts w:asciiTheme="minorHAnsi" w:hAnsiTheme="minorHAnsi"/>
                <w:sz w:val="16"/>
                <w:szCs w:val="16"/>
              </w:rPr>
              <w:t>Interventi</w:t>
            </w:r>
            <w:r w:rsidRPr="00436B4E">
              <w:rPr>
                <w:rFonts w:asciiTheme="minorHAnsi" w:hAnsiTheme="minorHAnsi"/>
                <w:sz w:val="16"/>
                <w:szCs w:val="16"/>
              </w:rPr>
              <w:t>”</w:t>
            </w:r>
          </w:p>
        </w:tc>
        <w:tc>
          <w:tcPr>
            <w:tcW w:w="778"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3</w:t>
            </w:r>
          </w:p>
        </w:tc>
        <w:tc>
          <w:tcPr>
            <w:tcW w:w="1022"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B</w:t>
            </w:r>
            <w:r w:rsidR="00AF7BBA" w:rsidRPr="00436B4E">
              <w:rPr>
                <w:rFonts w:asciiTheme="minorHAnsi" w:hAnsiTheme="minorHAnsi"/>
                <w:sz w:val="16"/>
                <w:szCs w:val="16"/>
              </w:rPr>
              <w:t>.</w:t>
            </w:r>
            <w:r w:rsidRPr="00436B4E">
              <w:rPr>
                <w:rFonts w:asciiTheme="minorHAnsi" w:hAnsiTheme="minorHAnsi"/>
                <w:sz w:val="16"/>
                <w:szCs w:val="16"/>
              </w:rPr>
              <w:t>1</w:t>
            </w:r>
          </w:p>
        </w:tc>
        <w:tc>
          <w:tcPr>
            <w:tcW w:w="4647" w:type="dxa"/>
            <w:gridSpan w:val="3"/>
          </w:tcPr>
          <w:p w:rsidR="00AD7955" w:rsidRPr="00436B4E" w:rsidRDefault="002E613D" w:rsidP="00131341">
            <w:pPr>
              <w:spacing w:line="360" w:lineRule="auto"/>
              <w:jc w:val="both"/>
              <w:rPr>
                <w:rFonts w:asciiTheme="minorHAnsi" w:hAnsiTheme="minorHAnsi"/>
                <w:sz w:val="16"/>
                <w:szCs w:val="16"/>
              </w:rPr>
            </w:pPr>
            <w:r w:rsidRPr="00436B4E">
              <w:rPr>
                <w:rFonts w:asciiTheme="minorHAnsi" w:hAnsiTheme="minorHAnsi"/>
                <w:sz w:val="16"/>
                <w:szCs w:val="16"/>
              </w:rPr>
              <w:t xml:space="preserve">Azioni </w:t>
            </w:r>
            <w:r w:rsidR="00AD7955" w:rsidRPr="00436B4E">
              <w:rPr>
                <w:rFonts w:asciiTheme="minorHAnsi" w:hAnsiTheme="minorHAnsi"/>
                <w:sz w:val="16"/>
                <w:szCs w:val="16"/>
              </w:rPr>
              <w:t>di ampliamento dell’offerta formativa</w:t>
            </w:r>
          </w:p>
        </w:tc>
      </w:tr>
      <w:tr w:rsidR="00835A76" w:rsidRPr="00436B4E" w:rsidTr="00835A76">
        <w:trPr>
          <w:gridAfter w:val="1"/>
          <w:wAfter w:w="16" w:type="dxa"/>
          <w:jc w:val="center"/>
        </w:trPr>
        <w:tc>
          <w:tcPr>
            <w:tcW w:w="2191"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Art.3, comma 1, lett.b)</w:t>
            </w:r>
          </w:p>
        </w:tc>
        <w:tc>
          <w:tcPr>
            <w:tcW w:w="1279" w:type="dxa"/>
            <w:gridSpan w:val="3"/>
            <w:vMerge/>
          </w:tcPr>
          <w:p w:rsidR="00AD7955" w:rsidRPr="00436B4E" w:rsidRDefault="00AD7955" w:rsidP="00131341">
            <w:pPr>
              <w:spacing w:line="360" w:lineRule="auto"/>
              <w:jc w:val="center"/>
              <w:rPr>
                <w:rFonts w:asciiTheme="minorHAnsi" w:hAnsiTheme="minorHAnsi"/>
                <w:sz w:val="16"/>
                <w:szCs w:val="16"/>
              </w:rPr>
            </w:pPr>
          </w:p>
        </w:tc>
        <w:tc>
          <w:tcPr>
            <w:tcW w:w="778"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4</w:t>
            </w:r>
          </w:p>
        </w:tc>
        <w:tc>
          <w:tcPr>
            <w:tcW w:w="1022"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B</w:t>
            </w:r>
            <w:r w:rsidR="00AF7BBA" w:rsidRPr="00436B4E">
              <w:rPr>
                <w:rFonts w:asciiTheme="minorHAnsi" w:hAnsiTheme="minorHAnsi"/>
                <w:sz w:val="16"/>
                <w:szCs w:val="16"/>
              </w:rPr>
              <w:t>.</w:t>
            </w:r>
            <w:r w:rsidRPr="00436B4E">
              <w:rPr>
                <w:rFonts w:asciiTheme="minorHAnsi" w:hAnsiTheme="minorHAnsi"/>
                <w:sz w:val="16"/>
                <w:szCs w:val="16"/>
              </w:rPr>
              <w:t>2</w:t>
            </w:r>
          </w:p>
        </w:tc>
        <w:tc>
          <w:tcPr>
            <w:tcW w:w="4648"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Attività di ricerca, sperimentazione e sviluppo</w:t>
            </w:r>
          </w:p>
        </w:tc>
      </w:tr>
      <w:tr w:rsidR="00835A76" w:rsidRPr="00436B4E" w:rsidTr="00835A76">
        <w:trPr>
          <w:gridAfter w:val="1"/>
          <w:wAfter w:w="16" w:type="dxa"/>
          <w:jc w:val="center"/>
        </w:trPr>
        <w:tc>
          <w:tcPr>
            <w:tcW w:w="2191"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Art.3, comma 1, lett.b)</w:t>
            </w:r>
          </w:p>
        </w:tc>
        <w:tc>
          <w:tcPr>
            <w:tcW w:w="1279" w:type="dxa"/>
            <w:gridSpan w:val="3"/>
            <w:vMerge/>
          </w:tcPr>
          <w:p w:rsidR="00AD7955" w:rsidRPr="00436B4E" w:rsidRDefault="00AD7955" w:rsidP="00131341">
            <w:pPr>
              <w:spacing w:line="360" w:lineRule="auto"/>
              <w:jc w:val="center"/>
              <w:rPr>
                <w:rFonts w:asciiTheme="minorHAnsi" w:hAnsiTheme="minorHAnsi"/>
                <w:sz w:val="16"/>
                <w:szCs w:val="16"/>
              </w:rPr>
            </w:pPr>
          </w:p>
        </w:tc>
        <w:tc>
          <w:tcPr>
            <w:tcW w:w="778"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5</w:t>
            </w:r>
          </w:p>
        </w:tc>
        <w:tc>
          <w:tcPr>
            <w:tcW w:w="1022" w:type="dxa"/>
            <w:gridSpan w:val="3"/>
          </w:tcPr>
          <w:p w:rsidR="00AD7955" w:rsidRPr="00436B4E" w:rsidRDefault="00AD7955" w:rsidP="00131341">
            <w:pPr>
              <w:spacing w:line="360" w:lineRule="auto"/>
              <w:jc w:val="center"/>
              <w:rPr>
                <w:rFonts w:asciiTheme="minorHAnsi" w:hAnsiTheme="minorHAnsi"/>
                <w:sz w:val="16"/>
                <w:szCs w:val="16"/>
              </w:rPr>
            </w:pPr>
            <w:r w:rsidRPr="00436B4E">
              <w:rPr>
                <w:rFonts w:asciiTheme="minorHAnsi" w:hAnsiTheme="minorHAnsi"/>
                <w:sz w:val="16"/>
                <w:szCs w:val="16"/>
              </w:rPr>
              <w:t>B</w:t>
            </w:r>
            <w:r w:rsidR="00AF7BBA" w:rsidRPr="00436B4E">
              <w:rPr>
                <w:rFonts w:asciiTheme="minorHAnsi" w:hAnsiTheme="minorHAnsi"/>
                <w:sz w:val="16"/>
                <w:szCs w:val="16"/>
              </w:rPr>
              <w:t>.</w:t>
            </w:r>
            <w:r w:rsidRPr="00436B4E">
              <w:rPr>
                <w:rFonts w:asciiTheme="minorHAnsi" w:hAnsiTheme="minorHAnsi"/>
                <w:sz w:val="16"/>
                <w:szCs w:val="16"/>
              </w:rPr>
              <w:t>3</w:t>
            </w:r>
          </w:p>
        </w:tc>
        <w:tc>
          <w:tcPr>
            <w:tcW w:w="4648" w:type="dxa"/>
            <w:gridSpan w:val="3"/>
          </w:tcPr>
          <w:p w:rsidR="00AD7955" w:rsidRPr="00436B4E" w:rsidRDefault="00AD7955" w:rsidP="00131341">
            <w:pPr>
              <w:spacing w:line="360" w:lineRule="auto"/>
              <w:jc w:val="both"/>
              <w:rPr>
                <w:rFonts w:asciiTheme="minorHAnsi" w:hAnsiTheme="minorHAnsi"/>
                <w:sz w:val="16"/>
                <w:szCs w:val="16"/>
              </w:rPr>
            </w:pPr>
            <w:r w:rsidRPr="00436B4E">
              <w:rPr>
                <w:rFonts w:asciiTheme="minorHAnsi" w:hAnsiTheme="minorHAnsi"/>
                <w:sz w:val="16"/>
                <w:szCs w:val="16"/>
              </w:rPr>
              <w:t>Misure di sistema volte a valorizzare il CPIA quale “struttura di servizio”</w:t>
            </w:r>
          </w:p>
        </w:tc>
      </w:tr>
    </w:tbl>
    <w:p w:rsidR="00876BA1" w:rsidRDefault="00876BA1" w:rsidP="00131341">
      <w:pPr>
        <w:spacing w:line="360" w:lineRule="auto"/>
        <w:jc w:val="both"/>
        <w:rPr>
          <w:b/>
          <w:sz w:val="16"/>
          <w:szCs w:val="16"/>
        </w:rPr>
      </w:pPr>
    </w:p>
    <w:p w:rsidR="00497E60" w:rsidRPr="00C855C0" w:rsidRDefault="00497E60" w:rsidP="00131341">
      <w:pPr>
        <w:spacing w:line="360" w:lineRule="auto"/>
        <w:jc w:val="both"/>
        <w:rPr>
          <w:b/>
          <w:sz w:val="16"/>
          <w:szCs w:val="16"/>
        </w:rPr>
      </w:pPr>
      <w:r w:rsidRPr="00C855C0">
        <w:rPr>
          <w:b/>
          <w:sz w:val="16"/>
          <w:szCs w:val="16"/>
        </w:rPr>
        <w:t xml:space="preserve">Tab. 2 </w:t>
      </w:r>
    </w:p>
    <w:tbl>
      <w:tblPr>
        <w:tblStyle w:val="Grigliatabella"/>
        <w:tblW w:w="9923" w:type="dxa"/>
        <w:tblInd w:w="-176" w:type="dxa"/>
        <w:tblLook w:val="04A0"/>
      </w:tblPr>
      <w:tblGrid>
        <w:gridCol w:w="2552"/>
        <w:gridCol w:w="7371"/>
      </w:tblGrid>
      <w:tr w:rsidR="00DF398D" w:rsidTr="00835A76">
        <w:tc>
          <w:tcPr>
            <w:tcW w:w="2552" w:type="dxa"/>
          </w:tcPr>
          <w:p w:rsidR="00DF398D" w:rsidRPr="00C855C0" w:rsidRDefault="00497E60" w:rsidP="00DF398D">
            <w:pPr>
              <w:spacing w:line="360" w:lineRule="auto"/>
              <w:jc w:val="both"/>
              <w:rPr>
                <w:b/>
                <w:sz w:val="20"/>
                <w:szCs w:val="20"/>
              </w:rPr>
            </w:pPr>
            <w:r w:rsidRPr="00C855C0">
              <w:rPr>
                <w:b/>
                <w:sz w:val="20"/>
                <w:szCs w:val="20"/>
              </w:rPr>
              <w:t>Patto formativo individuale</w:t>
            </w:r>
          </w:p>
        </w:tc>
        <w:tc>
          <w:tcPr>
            <w:tcW w:w="7371" w:type="dxa"/>
          </w:tcPr>
          <w:p w:rsidR="00DF398D" w:rsidRPr="00C855C0" w:rsidRDefault="00DF398D" w:rsidP="00DF398D">
            <w:pPr>
              <w:spacing w:line="360" w:lineRule="auto"/>
              <w:jc w:val="both"/>
              <w:rPr>
                <w:b/>
                <w:sz w:val="20"/>
                <w:szCs w:val="20"/>
              </w:rPr>
            </w:pPr>
          </w:p>
        </w:tc>
      </w:tr>
      <w:tr w:rsidR="00DF398D" w:rsidTr="00835A76">
        <w:tc>
          <w:tcPr>
            <w:tcW w:w="2552" w:type="dxa"/>
          </w:tcPr>
          <w:p w:rsidR="00DF398D" w:rsidRPr="00C855C0" w:rsidRDefault="00DF398D" w:rsidP="00DF398D">
            <w:pPr>
              <w:spacing w:line="360" w:lineRule="auto"/>
              <w:jc w:val="both"/>
              <w:rPr>
                <w:b/>
                <w:sz w:val="20"/>
                <w:szCs w:val="20"/>
              </w:rPr>
            </w:pPr>
          </w:p>
        </w:tc>
        <w:tc>
          <w:tcPr>
            <w:tcW w:w="7371" w:type="dxa"/>
          </w:tcPr>
          <w:p w:rsidR="00974EEC" w:rsidRPr="00C855C0" w:rsidRDefault="00974EEC" w:rsidP="00974EEC">
            <w:pPr>
              <w:jc w:val="both"/>
              <w:rPr>
                <w:color w:val="000000"/>
                <w:sz w:val="20"/>
                <w:szCs w:val="20"/>
              </w:rPr>
            </w:pPr>
            <w:r w:rsidRPr="00C855C0">
              <w:rPr>
                <w:color w:val="000000"/>
                <w:sz w:val="20"/>
                <w:szCs w:val="20"/>
              </w:rPr>
              <w:t>“I percorsi di istruzione, di cui all’articolo 4 sono così organizzati:</w:t>
            </w:r>
          </w:p>
          <w:p w:rsidR="00974EEC" w:rsidRPr="00C855C0" w:rsidRDefault="00974EEC" w:rsidP="00974EEC">
            <w:pPr>
              <w:jc w:val="both"/>
              <w:rPr>
                <w:color w:val="000000"/>
                <w:sz w:val="20"/>
                <w:szCs w:val="20"/>
              </w:rPr>
            </w:pPr>
            <w:r w:rsidRPr="00C855C0">
              <w:rPr>
                <w:color w:val="000000"/>
                <w:sz w:val="20"/>
                <w:szCs w:val="20"/>
              </w:rPr>
              <w:t>…</w:t>
            </w:r>
          </w:p>
          <w:p w:rsidR="00974EEC" w:rsidRPr="00C855C0" w:rsidRDefault="00974EEC" w:rsidP="00974EEC">
            <w:pPr>
              <w:jc w:val="both"/>
              <w:rPr>
                <w:color w:val="000000"/>
                <w:sz w:val="20"/>
                <w:szCs w:val="20"/>
              </w:rPr>
            </w:pPr>
            <w:r w:rsidRPr="00C855C0">
              <w:rPr>
                <w:color w:val="000000"/>
                <w:sz w:val="20"/>
                <w:szCs w:val="20"/>
              </w:rPr>
              <w:t>e) sono organizzati in modo da consentire la personalizzazione del percorso, sulla base di un Patto formativo individuale definito previo riconoscimento dei saperi e delle competenze formali, informali e non formali posseduti dall'adulto secondo i criteri generali e le modalita' stabilite nelle linee guida di cui all'articolo 11, comma 10.” (DPR 263/12, art. 5, comma 1, lettera e)</w:t>
            </w:r>
          </w:p>
          <w:p w:rsidR="00974EEC" w:rsidRPr="00C855C0" w:rsidRDefault="00974EEC" w:rsidP="00974EEC">
            <w:pPr>
              <w:jc w:val="both"/>
              <w:rPr>
                <w:color w:val="000000"/>
                <w:sz w:val="20"/>
                <w:szCs w:val="20"/>
              </w:rPr>
            </w:pPr>
          </w:p>
          <w:p w:rsidR="00974EEC" w:rsidRPr="00C855C0" w:rsidRDefault="00974EEC" w:rsidP="00974EEC">
            <w:pPr>
              <w:jc w:val="both"/>
              <w:rPr>
                <w:color w:val="000000"/>
                <w:sz w:val="20"/>
                <w:szCs w:val="20"/>
              </w:rPr>
            </w:pPr>
            <w:r w:rsidRPr="00C855C0">
              <w:rPr>
                <w:color w:val="000000"/>
                <w:sz w:val="20"/>
                <w:szCs w:val="20"/>
              </w:rPr>
              <w:t>“1.la valutazione è definita sulla base del Patto formativo individuale di cui all’articolo 5, comma 1, lettera e), in modo da acceratre le competenze degli adulti in relazione ai risultati di apprendimento attesi in esito a ciascun periodo didattico, con l’obiettivo di valorizzare le competenze comunque acquisite dalla persona in contesti formali, non formali e informali.” (DPR 263/12, art. 6, comma 1)</w:t>
            </w:r>
          </w:p>
          <w:p w:rsidR="00974EEC" w:rsidRPr="00C855C0" w:rsidRDefault="00974EEC" w:rsidP="00974EEC">
            <w:pPr>
              <w:jc w:val="both"/>
              <w:rPr>
                <w:color w:val="000000"/>
                <w:sz w:val="20"/>
                <w:szCs w:val="20"/>
              </w:rPr>
            </w:pPr>
          </w:p>
          <w:p w:rsidR="00DF398D" w:rsidRPr="00C855C0" w:rsidRDefault="00974EEC" w:rsidP="00DF398D">
            <w:pPr>
              <w:jc w:val="both"/>
              <w:rPr>
                <w:sz w:val="20"/>
                <w:szCs w:val="20"/>
              </w:rPr>
            </w:pPr>
            <w:r w:rsidRPr="00C855C0">
              <w:rPr>
                <w:color w:val="000000"/>
                <w:sz w:val="20"/>
                <w:szCs w:val="20"/>
              </w:rPr>
              <w:t>“</w:t>
            </w:r>
            <w:r w:rsidR="00DF398D" w:rsidRPr="00C855C0">
              <w:rPr>
                <w:color w:val="000000"/>
                <w:sz w:val="20"/>
                <w:szCs w:val="20"/>
              </w:rPr>
              <w:t xml:space="preserve">La </w:t>
            </w:r>
            <w:r w:rsidR="00DF398D" w:rsidRPr="00C855C0">
              <w:rPr>
                <w:b/>
                <w:bCs/>
                <w:color w:val="000000"/>
                <w:sz w:val="20"/>
                <w:szCs w:val="20"/>
              </w:rPr>
              <w:t xml:space="preserve">valorizzazione del patrimonio culturale e professionale della persona </w:t>
            </w:r>
            <w:r w:rsidR="00DF398D" w:rsidRPr="00C855C0">
              <w:rPr>
                <w:color w:val="000000"/>
                <w:sz w:val="20"/>
                <w:szCs w:val="20"/>
              </w:rPr>
              <w:t xml:space="preserve">a partire dalla ricostruzione della sua storia individuale è la </w:t>
            </w:r>
            <w:r w:rsidR="00DF398D" w:rsidRPr="00C855C0">
              <w:rPr>
                <w:b/>
                <w:bCs/>
                <w:color w:val="000000"/>
                <w:sz w:val="20"/>
                <w:szCs w:val="20"/>
              </w:rPr>
              <w:t xml:space="preserve">cifra innovativa </w:t>
            </w:r>
            <w:r w:rsidR="00DF398D" w:rsidRPr="00C855C0">
              <w:rPr>
                <w:color w:val="000000"/>
                <w:sz w:val="20"/>
                <w:szCs w:val="20"/>
              </w:rPr>
              <w:t xml:space="preserve">del nuovo sistema di istruzione degli </w:t>
            </w:r>
            <w:r w:rsidR="00DF398D" w:rsidRPr="00C855C0">
              <w:rPr>
                <w:sz w:val="20"/>
                <w:szCs w:val="20"/>
              </w:rPr>
              <w:t>adulti, in coerenza con le politiche nazionali dell’apprendimento permanente cosi come delineate all’art.4, comma 51, Legge 92/2012.</w:t>
            </w:r>
            <w:r w:rsidR="003B1DE1" w:rsidRPr="00C855C0">
              <w:rPr>
                <w:sz w:val="20"/>
                <w:szCs w:val="20"/>
              </w:rPr>
              <w:t xml:space="preserve"> </w:t>
            </w:r>
            <w:r w:rsidR="00DF398D" w:rsidRPr="00C855C0">
              <w:rPr>
                <w:sz w:val="20"/>
                <w:szCs w:val="20"/>
              </w:rPr>
              <w:t xml:space="preserve">Il nuovo sistema di istruzione degli adulti prevede, tra l’altro, che i percorsi di istruzione siano organizzati in modo da consentire la personalizzazione del percorso sulla base di un </w:t>
            </w:r>
            <w:r w:rsidR="00DF398D" w:rsidRPr="00C855C0">
              <w:rPr>
                <w:i/>
                <w:iCs/>
                <w:sz w:val="20"/>
                <w:szCs w:val="20"/>
              </w:rPr>
              <w:t xml:space="preserve">Patto formativo Individuale </w:t>
            </w:r>
            <w:r w:rsidR="00DF398D" w:rsidRPr="00C855C0">
              <w:rPr>
                <w:sz w:val="20"/>
                <w:szCs w:val="20"/>
              </w:rPr>
              <w:t>definito previo riconoscimento dei saperi e delle competenze formali, informali e non formali posseduti dall’adulto.</w:t>
            </w:r>
            <w:r w:rsidR="003B1DE1" w:rsidRPr="00C855C0">
              <w:rPr>
                <w:sz w:val="20"/>
                <w:szCs w:val="20"/>
              </w:rPr>
              <w:t xml:space="preserve"> </w:t>
            </w:r>
            <w:r w:rsidR="00DF398D" w:rsidRPr="00C855C0">
              <w:rPr>
                <w:sz w:val="20"/>
                <w:szCs w:val="20"/>
              </w:rPr>
              <w:t xml:space="preserve">La definizione del Patto formativo individuale è compito della Commissione di cui all’art. 5, comma 2, </w:t>
            </w:r>
            <w:r w:rsidR="00DF398D" w:rsidRPr="00C855C0">
              <w:rPr>
                <w:b/>
                <w:bCs/>
                <w:i/>
                <w:smallCaps/>
                <w:sz w:val="20"/>
                <w:szCs w:val="20"/>
              </w:rPr>
              <w:t>Regolamento</w:t>
            </w:r>
            <w:r w:rsidR="00DF398D" w:rsidRPr="00C855C0">
              <w:rPr>
                <w:sz w:val="20"/>
                <w:szCs w:val="20"/>
              </w:rPr>
              <w:t>.</w:t>
            </w:r>
            <w:r w:rsidR="003B1DE1" w:rsidRPr="00C855C0">
              <w:rPr>
                <w:sz w:val="20"/>
                <w:szCs w:val="20"/>
              </w:rPr>
              <w:t xml:space="preserve"> </w:t>
            </w:r>
            <w:r w:rsidR="00DF398D" w:rsidRPr="00C855C0">
              <w:rPr>
                <w:sz w:val="20"/>
                <w:szCs w:val="20"/>
              </w:rPr>
              <w:t xml:space="preserve">Il </w:t>
            </w:r>
            <w:r w:rsidR="00DF398D" w:rsidRPr="00C855C0">
              <w:rPr>
                <w:i/>
                <w:iCs/>
                <w:sz w:val="20"/>
                <w:szCs w:val="20"/>
              </w:rPr>
              <w:t xml:space="preserve">Patto </w:t>
            </w:r>
            <w:r w:rsidR="00DF398D" w:rsidRPr="00C855C0">
              <w:rPr>
                <w:sz w:val="20"/>
                <w:szCs w:val="20"/>
              </w:rPr>
              <w:t xml:space="preserve">rappresenta un contratto condiviso e sottoscritto dall’adulto, dalla Commissione, </w:t>
            </w:r>
            <w:r w:rsidR="00DF398D" w:rsidRPr="00C855C0">
              <w:rPr>
                <w:strike/>
                <w:sz w:val="20"/>
                <w:szCs w:val="20"/>
              </w:rPr>
              <w:t>e</w:t>
            </w:r>
            <w:r w:rsidR="00DF398D" w:rsidRPr="00C855C0">
              <w:rPr>
                <w:sz w:val="20"/>
                <w:szCs w:val="20"/>
              </w:rPr>
              <w:t xml:space="preserve"> dal Dirigente del CPIA e, per gli adulti iscritti ai percorsi di secondo livello, anche dal dirigente scolastico dell’istituzione scolastica presso la quale sono incardinati i suddetti percorsi; con esso viene formalizzato il percorso di studio personalizzato (PSP) relativo al periodo didattico del percorso richiesto dall’adulto all’atto dell’iscrizione.</w:t>
            </w:r>
            <w:r w:rsidR="003B1DE1" w:rsidRPr="00C855C0">
              <w:rPr>
                <w:sz w:val="20"/>
                <w:szCs w:val="20"/>
              </w:rPr>
              <w:t xml:space="preserve"> </w:t>
            </w:r>
            <w:r w:rsidR="00DF398D" w:rsidRPr="00C855C0">
              <w:rPr>
                <w:sz w:val="20"/>
                <w:szCs w:val="20"/>
              </w:rPr>
              <w:t xml:space="preserve">Il </w:t>
            </w:r>
            <w:r w:rsidR="00DF398D" w:rsidRPr="00C855C0">
              <w:rPr>
                <w:i/>
                <w:iCs/>
                <w:sz w:val="20"/>
                <w:szCs w:val="20"/>
              </w:rPr>
              <w:t>Patto</w:t>
            </w:r>
            <w:r w:rsidR="00DF398D" w:rsidRPr="00C855C0">
              <w:rPr>
                <w:iCs/>
                <w:sz w:val="20"/>
                <w:szCs w:val="20"/>
              </w:rPr>
              <w:t xml:space="preserve"> viene definito ad esito della procedura  di riconoscimento dei crediti - articolata nelle tre fasi di identificazione, valutazione, attestazione - di cui al successivo punto 5.2.</w:t>
            </w:r>
            <w:r w:rsidR="003B1DE1" w:rsidRPr="00C855C0">
              <w:rPr>
                <w:sz w:val="20"/>
                <w:szCs w:val="20"/>
              </w:rPr>
              <w:t xml:space="preserve"> </w:t>
            </w:r>
            <w:r w:rsidR="00DF398D" w:rsidRPr="00C855C0">
              <w:rPr>
                <w:sz w:val="20"/>
                <w:szCs w:val="20"/>
              </w:rPr>
              <w:t xml:space="preserve">Il </w:t>
            </w:r>
            <w:r w:rsidR="00DF398D" w:rsidRPr="00C855C0">
              <w:rPr>
                <w:i/>
                <w:iCs/>
                <w:sz w:val="20"/>
                <w:szCs w:val="20"/>
              </w:rPr>
              <w:t xml:space="preserve">Patto </w:t>
            </w:r>
            <w:r w:rsidR="00DF398D" w:rsidRPr="00C855C0">
              <w:rPr>
                <w:sz w:val="20"/>
                <w:szCs w:val="20"/>
              </w:rPr>
              <w:t xml:space="preserve">contiene i seguenti elementi minimi: 1) i dati anagrafici; 2) il periodo didattico del percorso al quale è iscritto l’adulto; 3) l’elenco delle competenze riconosciute come crediti ad esito della procedura di individuazione, valutazione e attestazione; 4) il monte ore complessivo del PSP ( pari al monte ore complessivo del periodo didattico al quale è iscritto l’adulto sottratta la quota oraria utilizzata per le attività di accoglienza e orientamento –pari a non più del 10% del monte ore medesimo - e quella derivante dal riconoscimento dei crediti, pari comunque ad una misura non superiore a quella stabilita dalla Commissione); 5) il quadro orario articolato per singole competenze con le relative </w:t>
            </w:r>
            <w:r w:rsidR="00DF398D" w:rsidRPr="00C855C0">
              <w:rPr>
                <w:sz w:val="20"/>
                <w:szCs w:val="20"/>
              </w:rPr>
              <w:lastRenderedPageBreak/>
              <w:t>quote orario; 6) il piano delle uda relative alle competenze da acquisire ad esito del PSP, con l’indicazione di quelle da fruire a distanza e la tipologia di prove di verifica ai fini della valutazione; 7) l’indicazione della durata della fruizione del PSP (uno o due anni scolastici); 8) la firma della Commissione, del dirigente scolastico del CPIA e dell’adulto; la data e il numero di registrazione. Per l’adulto iscritto ad uno dei periodi didattici dei percorsi di secondo livello, la Commissione invia alle istituzioni scolastiche presso le quali sono incardinati i suddetti percorsi, ogni informazione utile per il perfezionamento del Patto medesimo che viene sottoscritto anche dal dirigente scolast</w:t>
            </w:r>
            <w:r w:rsidR="003B1DE1" w:rsidRPr="00C855C0">
              <w:rPr>
                <w:sz w:val="20"/>
                <w:szCs w:val="20"/>
              </w:rPr>
              <w:t xml:space="preserve">ico delle suddette istituzioni. </w:t>
            </w:r>
            <w:r w:rsidR="00DF398D" w:rsidRPr="00C855C0">
              <w:rPr>
                <w:sz w:val="20"/>
                <w:szCs w:val="20"/>
              </w:rPr>
              <w:t xml:space="preserve">Al </w:t>
            </w:r>
            <w:r w:rsidR="00DF398D" w:rsidRPr="00C855C0">
              <w:rPr>
                <w:i/>
                <w:iCs/>
                <w:sz w:val="20"/>
                <w:szCs w:val="20"/>
              </w:rPr>
              <w:t xml:space="preserve">Patto </w:t>
            </w:r>
            <w:r w:rsidR="00DF398D" w:rsidRPr="00C855C0">
              <w:rPr>
                <w:sz w:val="20"/>
                <w:szCs w:val="20"/>
              </w:rPr>
              <w:t xml:space="preserve">viene allegato il </w:t>
            </w:r>
            <w:r w:rsidR="00DF398D" w:rsidRPr="00C855C0">
              <w:rPr>
                <w:i/>
                <w:iCs/>
                <w:sz w:val="20"/>
                <w:szCs w:val="20"/>
              </w:rPr>
              <w:t>Certificato di riconoscimento dei crediti per la personalizzazione del percorso.</w:t>
            </w:r>
            <w:r w:rsidRPr="00C855C0">
              <w:rPr>
                <w:iCs/>
                <w:sz w:val="20"/>
                <w:szCs w:val="20"/>
              </w:rPr>
              <w:t>”</w:t>
            </w:r>
            <w:r w:rsidR="003B1DE1" w:rsidRPr="00C855C0">
              <w:rPr>
                <w:iCs/>
                <w:sz w:val="20"/>
                <w:szCs w:val="20"/>
              </w:rPr>
              <w:t xml:space="preserve"> (DI 12 marzo 2015, LG, pag.</w:t>
            </w:r>
            <w:r w:rsidRPr="00C855C0">
              <w:rPr>
                <w:iCs/>
                <w:sz w:val="20"/>
                <w:szCs w:val="20"/>
              </w:rPr>
              <w:t xml:space="preserve"> 14, 15)</w:t>
            </w:r>
          </w:p>
        </w:tc>
      </w:tr>
      <w:tr w:rsidR="00DF398D" w:rsidTr="00835A76">
        <w:tc>
          <w:tcPr>
            <w:tcW w:w="2552" w:type="dxa"/>
          </w:tcPr>
          <w:p w:rsidR="00DF398D" w:rsidRPr="00C855C0" w:rsidRDefault="00497E60" w:rsidP="00497E60">
            <w:pPr>
              <w:jc w:val="both"/>
              <w:rPr>
                <w:b/>
                <w:sz w:val="20"/>
                <w:szCs w:val="20"/>
              </w:rPr>
            </w:pPr>
            <w:r w:rsidRPr="00C855C0">
              <w:rPr>
                <w:b/>
                <w:sz w:val="20"/>
                <w:szCs w:val="20"/>
              </w:rPr>
              <w:lastRenderedPageBreak/>
              <w:t>Misure di sistema finalizzate a favorire gli opportuni raccordi tra i percorsi</w:t>
            </w:r>
          </w:p>
        </w:tc>
        <w:tc>
          <w:tcPr>
            <w:tcW w:w="7371" w:type="dxa"/>
          </w:tcPr>
          <w:p w:rsidR="00DF398D" w:rsidRPr="00C855C0" w:rsidRDefault="00DF398D" w:rsidP="00DF398D">
            <w:pPr>
              <w:spacing w:line="360" w:lineRule="auto"/>
              <w:jc w:val="both"/>
              <w:rPr>
                <w:b/>
                <w:sz w:val="20"/>
                <w:szCs w:val="20"/>
              </w:rPr>
            </w:pPr>
          </w:p>
        </w:tc>
      </w:tr>
      <w:tr w:rsidR="00DF398D" w:rsidTr="00835A76">
        <w:tc>
          <w:tcPr>
            <w:tcW w:w="2552" w:type="dxa"/>
          </w:tcPr>
          <w:p w:rsidR="00DF398D" w:rsidRPr="00C855C0" w:rsidRDefault="00DF398D" w:rsidP="003B1DE1">
            <w:pPr>
              <w:jc w:val="both"/>
              <w:rPr>
                <w:b/>
                <w:sz w:val="20"/>
                <w:szCs w:val="20"/>
              </w:rPr>
            </w:pPr>
          </w:p>
        </w:tc>
        <w:tc>
          <w:tcPr>
            <w:tcW w:w="7371" w:type="dxa"/>
          </w:tcPr>
          <w:p w:rsidR="00DF398D" w:rsidRPr="00C855C0" w:rsidRDefault="00497E60" w:rsidP="003B1DE1">
            <w:pPr>
              <w:jc w:val="both"/>
              <w:rPr>
                <w:sz w:val="20"/>
                <w:szCs w:val="20"/>
              </w:rPr>
            </w:pPr>
            <w:r w:rsidRPr="00C855C0">
              <w:rPr>
                <w:sz w:val="20"/>
                <w:szCs w:val="20"/>
              </w:rPr>
              <w:t xml:space="preserve">“4. </w:t>
            </w:r>
            <w:r w:rsidR="003B1DE1" w:rsidRPr="00C855C0">
              <w:rPr>
                <w:sz w:val="20"/>
                <w:szCs w:val="20"/>
              </w:rPr>
              <w:t>Al fine di garantire agli iscritti, di cui ai commi 1, 2 e 3,organici interventi di accoglienza e orientamento, le commissioni di cui all'articolo 5, commi 2 e 3, predispongono, nell'ambito dei compiti loro assegnati e nel quadro di specifici accordi di rete tra i Centri di cui all'articolo 2 e le istituzioni scolastiche di cui all'articolo 4, comma 6, misure di sistema destinate, altresì, a favorire gli opportuni raccordi tra i percorsi di istruzione realizzati dai Centri e quelli realizzati dalle istituzioni scolastiche di cui all'articolo 4, comma 6. A tale fine le domande di iscrizione sono trasmesse oltre che alle istituzioni di cui al comma 3 anche ai Centri con i quali i predetti istituti hanno stipulato accordi di rete.</w:t>
            </w:r>
            <w:r w:rsidRPr="00C855C0">
              <w:rPr>
                <w:sz w:val="20"/>
                <w:szCs w:val="20"/>
              </w:rPr>
              <w:t>”</w:t>
            </w:r>
            <w:r w:rsidR="003B1DE1" w:rsidRPr="00C855C0">
              <w:rPr>
                <w:sz w:val="20"/>
                <w:szCs w:val="20"/>
              </w:rPr>
              <w:t>(DPR 263/12, art. 3, comma 4)</w:t>
            </w:r>
          </w:p>
          <w:p w:rsidR="003B1DE1" w:rsidRPr="00C855C0" w:rsidRDefault="003B1DE1" w:rsidP="003B1DE1">
            <w:pPr>
              <w:jc w:val="both"/>
              <w:rPr>
                <w:sz w:val="20"/>
                <w:szCs w:val="20"/>
              </w:rPr>
            </w:pPr>
          </w:p>
          <w:p w:rsidR="003B1DE1" w:rsidRPr="00C855C0" w:rsidRDefault="003B1DE1" w:rsidP="003B1DE1">
            <w:pPr>
              <w:jc w:val="both"/>
              <w:rPr>
                <w:sz w:val="20"/>
                <w:szCs w:val="20"/>
              </w:rPr>
            </w:pPr>
            <w:r w:rsidRPr="00C855C0">
              <w:rPr>
                <w:sz w:val="20"/>
                <w:szCs w:val="20"/>
              </w:rPr>
              <w:t>Le “misure di sistema” sono finalizzate, altresì, a favorire gli opportuni raccordi tra i percorsi di istruzione di primo livello ed i percorsi di istruzione di secondo livello; a tal fine, particolare priorità assumono gli interventi finalizzati alla definizione di criteri e modalità per la gestione comune delle funzioni attribuite alle istituzioni scolastiche, di cui al comma 2 dell’art. 14 del D.P.R. 275/99 e successive modifiche; la stesura del POF del CPIA, comprensivo delle attività di istruzione relative ai percorsi sia di primo livello che di secondo livello; la progettazione comune dei percorsi di primo e di secondo livello. (DI 12 Marzo 2015, LG, pag. 16)</w:t>
            </w:r>
          </w:p>
          <w:p w:rsidR="003B1DE1" w:rsidRPr="00C855C0" w:rsidRDefault="003B1DE1" w:rsidP="003B1DE1">
            <w:pPr>
              <w:jc w:val="both"/>
              <w:rPr>
                <w:sz w:val="20"/>
                <w:szCs w:val="20"/>
              </w:rPr>
            </w:pPr>
          </w:p>
        </w:tc>
      </w:tr>
      <w:tr w:rsidR="00DF398D" w:rsidTr="00835A76">
        <w:tc>
          <w:tcPr>
            <w:tcW w:w="2552" w:type="dxa"/>
          </w:tcPr>
          <w:p w:rsidR="00DF398D" w:rsidRPr="00C855C0" w:rsidRDefault="00497E60" w:rsidP="00DF398D">
            <w:pPr>
              <w:spacing w:line="360" w:lineRule="auto"/>
              <w:jc w:val="both"/>
              <w:rPr>
                <w:b/>
                <w:sz w:val="20"/>
                <w:szCs w:val="20"/>
              </w:rPr>
            </w:pPr>
            <w:r w:rsidRPr="00C855C0">
              <w:rPr>
                <w:b/>
                <w:sz w:val="20"/>
                <w:szCs w:val="20"/>
              </w:rPr>
              <w:t>Azioni di ampliamento dell’offerta formativa</w:t>
            </w:r>
          </w:p>
        </w:tc>
        <w:tc>
          <w:tcPr>
            <w:tcW w:w="7371" w:type="dxa"/>
          </w:tcPr>
          <w:p w:rsidR="00DF398D" w:rsidRPr="00C855C0" w:rsidRDefault="00DF398D" w:rsidP="00DF398D">
            <w:pPr>
              <w:spacing w:line="360" w:lineRule="auto"/>
              <w:jc w:val="both"/>
              <w:rPr>
                <w:b/>
                <w:sz w:val="20"/>
                <w:szCs w:val="20"/>
              </w:rPr>
            </w:pPr>
          </w:p>
        </w:tc>
      </w:tr>
      <w:tr w:rsidR="00DF398D" w:rsidTr="00835A76">
        <w:tc>
          <w:tcPr>
            <w:tcW w:w="2552" w:type="dxa"/>
          </w:tcPr>
          <w:p w:rsidR="00DF398D" w:rsidRPr="00C855C0" w:rsidRDefault="00DF398D" w:rsidP="00DF398D">
            <w:pPr>
              <w:spacing w:line="360" w:lineRule="auto"/>
              <w:jc w:val="both"/>
              <w:rPr>
                <w:b/>
                <w:sz w:val="20"/>
                <w:szCs w:val="20"/>
              </w:rPr>
            </w:pPr>
          </w:p>
        </w:tc>
        <w:tc>
          <w:tcPr>
            <w:tcW w:w="7371" w:type="dxa"/>
          </w:tcPr>
          <w:p w:rsidR="00DF398D" w:rsidRPr="00C855C0" w:rsidRDefault="00497E60" w:rsidP="00497E60">
            <w:pPr>
              <w:jc w:val="both"/>
              <w:rPr>
                <w:sz w:val="20"/>
                <w:szCs w:val="20"/>
              </w:rPr>
            </w:pPr>
            <w:r w:rsidRPr="00C855C0">
              <w:rPr>
                <w:sz w:val="20"/>
                <w:szCs w:val="20"/>
              </w:rPr>
              <w:t>“</w:t>
            </w:r>
            <w:r w:rsidR="00974130" w:rsidRPr="00C855C0">
              <w:rPr>
                <w:sz w:val="20"/>
                <w:szCs w:val="20"/>
              </w:rPr>
              <w:t>5. I Centri possono ampliare l'offer</w:t>
            </w:r>
            <w:r w:rsidRPr="00C855C0">
              <w:rPr>
                <w:sz w:val="20"/>
                <w:szCs w:val="20"/>
              </w:rPr>
              <w:t xml:space="preserve">ta formativa, nell'ambito della </w:t>
            </w:r>
            <w:r w:rsidR="00974130" w:rsidRPr="00C855C0">
              <w:rPr>
                <w:sz w:val="20"/>
                <w:szCs w:val="20"/>
              </w:rPr>
              <w:t>loro autonomia e nei limiti delle r</w:t>
            </w:r>
            <w:r w:rsidRPr="00C855C0">
              <w:rPr>
                <w:sz w:val="20"/>
                <w:szCs w:val="20"/>
              </w:rPr>
              <w:t xml:space="preserve">isorse allo scopo disponibili e </w:t>
            </w:r>
            <w:r w:rsidR="00974130" w:rsidRPr="00C855C0">
              <w:rPr>
                <w:sz w:val="20"/>
                <w:szCs w:val="20"/>
              </w:rPr>
              <w:t>delle dotazioni organiche assegnat</w:t>
            </w:r>
            <w:r w:rsidRPr="00C855C0">
              <w:rPr>
                <w:sz w:val="20"/>
                <w:szCs w:val="20"/>
              </w:rPr>
              <w:t xml:space="preserve">e ai sensi dell'articolo 64 del </w:t>
            </w:r>
            <w:r w:rsidR="00974130" w:rsidRPr="00C855C0">
              <w:rPr>
                <w:sz w:val="20"/>
                <w:szCs w:val="20"/>
              </w:rPr>
              <w:t>decreto-legge n. 112 del 2008 e</w:t>
            </w:r>
            <w:r w:rsidRPr="00C855C0">
              <w:rPr>
                <w:sz w:val="20"/>
                <w:szCs w:val="20"/>
              </w:rPr>
              <w:t xml:space="preserve"> dell'articolo 19, comma 7, del </w:t>
            </w:r>
            <w:r w:rsidR="00974130" w:rsidRPr="00C855C0">
              <w:rPr>
                <w:sz w:val="20"/>
                <w:szCs w:val="20"/>
              </w:rPr>
              <w:t>decreto-legge 6 luglio 2011, n. 98,</w:t>
            </w:r>
            <w:r w:rsidRPr="00C855C0">
              <w:rPr>
                <w:sz w:val="20"/>
                <w:szCs w:val="20"/>
              </w:rPr>
              <w:t xml:space="preserve"> convertito, con modificazioni, </w:t>
            </w:r>
            <w:r w:rsidR="00974130" w:rsidRPr="00C855C0">
              <w:rPr>
                <w:sz w:val="20"/>
                <w:szCs w:val="20"/>
              </w:rPr>
              <w:t>dalla legge 15 luglio 2011, n. 1</w:t>
            </w:r>
            <w:r w:rsidRPr="00C855C0">
              <w:rPr>
                <w:sz w:val="20"/>
                <w:szCs w:val="20"/>
              </w:rPr>
              <w:t xml:space="preserve">11, secondo quanto previsto dal </w:t>
            </w:r>
            <w:r w:rsidR="00974130" w:rsidRPr="00C855C0">
              <w:rPr>
                <w:sz w:val="20"/>
                <w:szCs w:val="20"/>
              </w:rPr>
              <w:t>decreto del Presidente della Repubblic</w:t>
            </w:r>
            <w:r w:rsidRPr="00C855C0">
              <w:rPr>
                <w:sz w:val="20"/>
                <w:szCs w:val="20"/>
              </w:rPr>
              <w:t xml:space="preserve">a n. 275 del 1999, nel rispetto </w:t>
            </w:r>
            <w:r w:rsidR="00974130" w:rsidRPr="00C855C0">
              <w:rPr>
                <w:sz w:val="20"/>
                <w:szCs w:val="20"/>
              </w:rPr>
              <w:t>delle competenze delle regioni e degli enti locali in materia e nel</w:t>
            </w:r>
            <w:r w:rsidRPr="00C855C0">
              <w:rPr>
                <w:sz w:val="20"/>
                <w:szCs w:val="20"/>
              </w:rPr>
              <w:t xml:space="preserve"> </w:t>
            </w:r>
            <w:r w:rsidR="00974130" w:rsidRPr="00C855C0">
              <w:rPr>
                <w:sz w:val="20"/>
                <w:szCs w:val="20"/>
              </w:rPr>
              <w:t>quadro di accordi con gli enti loca</w:t>
            </w:r>
            <w:r w:rsidRPr="00C855C0">
              <w:rPr>
                <w:sz w:val="20"/>
                <w:szCs w:val="20"/>
              </w:rPr>
              <w:t xml:space="preserve">li ed altri soggetti pubblici e </w:t>
            </w:r>
            <w:r w:rsidR="00974130" w:rsidRPr="00C855C0">
              <w:rPr>
                <w:sz w:val="20"/>
                <w:szCs w:val="20"/>
              </w:rPr>
              <w:t>privati, con particolare rifer</w:t>
            </w:r>
            <w:r w:rsidRPr="00C855C0">
              <w:rPr>
                <w:sz w:val="20"/>
                <w:szCs w:val="20"/>
              </w:rPr>
              <w:t xml:space="preserve">imento alle strutture formative </w:t>
            </w:r>
            <w:r w:rsidR="00974130" w:rsidRPr="00C855C0">
              <w:rPr>
                <w:sz w:val="20"/>
                <w:szCs w:val="20"/>
              </w:rPr>
              <w:t>accreditate dalle regioni.</w:t>
            </w:r>
            <w:r w:rsidRPr="00C855C0">
              <w:rPr>
                <w:sz w:val="20"/>
                <w:szCs w:val="20"/>
              </w:rPr>
              <w:t>” (DPR 263/12, art. 2, comma 5)</w:t>
            </w:r>
          </w:p>
          <w:p w:rsidR="00497E60" w:rsidRPr="00C855C0" w:rsidRDefault="00497E60" w:rsidP="00497E60">
            <w:pPr>
              <w:jc w:val="both"/>
              <w:rPr>
                <w:sz w:val="20"/>
                <w:szCs w:val="20"/>
              </w:rPr>
            </w:pPr>
          </w:p>
          <w:p w:rsidR="00497E60" w:rsidRPr="00C855C0" w:rsidRDefault="00497E60" w:rsidP="00497E60">
            <w:pPr>
              <w:jc w:val="both"/>
              <w:rPr>
                <w:strike/>
                <w:color w:val="FF0000"/>
                <w:sz w:val="20"/>
                <w:szCs w:val="20"/>
              </w:rPr>
            </w:pPr>
            <w:r w:rsidRPr="00C855C0">
              <w:rPr>
                <w:sz w:val="20"/>
                <w:szCs w:val="20"/>
              </w:rPr>
              <w:t xml:space="preserve">“Il CPIA, inoltre, per ampliare l’offerta formativa stipula </w:t>
            </w:r>
            <w:r w:rsidRPr="00C855C0">
              <w:rPr>
                <w:bCs/>
                <w:iCs/>
                <w:sz w:val="20"/>
                <w:szCs w:val="20"/>
              </w:rPr>
              <w:t>accordi</w:t>
            </w:r>
            <w:r w:rsidRPr="00C855C0">
              <w:rPr>
                <w:b/>
                <w:bCs/>
                <w:i/>
                <w:iCs/>
                <w:sz w:val="20"/>
                <w:szCs w:val="20"/>
              </w:rPr>
              <w:t xml:space="preserve"> </w:t>
            </w:r>
            <w:r w:rsidRPr="00C855C0">
              <w:rPr>
                <w:sz w:val="20"/>
                <w:szCs w:val="20"/>
              </w:rPr>
              <w:t xml:space="preserve">con gli enti locali ed altri soggetti pubblici e privati, con particolare riferimento alle strutture formative accreditate dalle Regioni; </w:t>
            </w:r>
            <w:r w:rsidRPr="00C855C0">
              <w:rPr>
                <w:color w:val="000000"/>
                <w:sz w:val="20"/>
                <w:szCs w:val="20"/>
              </w:rPr>
              <w:t xml:space="preserve">l’ampliamento dell’offerta formativa - in linea con quanto previsto dall’art. 9 del D.P.R. 275/99 - consiste in iniziative coerenti con le finalità del CPIA e che tengono conto delle esigenze del contesto culturale, sociale ed economico delle realtà locali. Al riguardo, si segnalano - a mero titolo esemplificativo - iniziative tese ad </w:t>
            </w:r>
            <w:r w:rsidRPr="00C855C0">
              <w:rPr>
                <w:i/>
                <w:iCs/>
                <w:color w:val="000000"/>
                <w:sz w:val="20"/>
                <w:szCs w:val="20"/>
              </w:rPr>
              <w:t xml:space="preserve">integrare </w:t>
            </w:r>
            <w:r w:rsidRPr="00C855C0">
              <w:rPr>
                <w:color w:val="000000"/>
                <w:sz w:val="20"/>
                <w:szCs w:val="20"/>
              </w:rPr>
              <w:t xml:space="preserve">ed </w:t>
            </w:r>
            <w:r w:rsidRPr="00C855C0">
              <w:rPr>
                <w:i/>
                <w:iCs/>
                <w:color w:val="000000"/>
                <w:sz w:val="20"/>
                <w:szCs w:val="20"/>
              </w:rPr>
              <w:t xml:space="preserve">arricchire </w:t>
            </w:r>
            <w:r w:rsidRPr="00C855C0">
              <w:rPr>
                <w:color w:val="000000"/>
                <w:sz w:val="20"/>
                <w:szCs w:val="20"/>
              </w:rPr>
              <w:t xml:space="preserve">i percorsi di istruzione degli adulti e/o </w:t>
            </w:r>
            <w:r w:rsidRPr="00C855C0">
              <w:rPr>
                <w:i/>
                <w:iCs/>
                <w:color w:val="000000"/>
                <w:sz w:val="20"/>
                <w:szCs w:val="20"/>
              </w:rPr>
              <w:t xml:space="preserve">favorire </w:t>
            </w:r>
            <w:r w:rsidRPr="00C855C0">
              <w:rPr>
                <w:color w:val="000000"/>
                <w:sz w:val="20"/>
                <w:szCs w:val="20"/>
              </w:rPr>
              <w:t xml:space="preserve">il raccordo con altre tipologie di percorsi di istruzione e formazione (percorsi di formazione continua, percorsi di IeFP, percorsi in apprendistato, percorsi di IFTS, percorsi di ITS, ecc…); al fine di realizzare progetti integrati di istruzione e formazione, che richiedono </w:t>
            </w:r>
            <w:r w:rsidRPr="00C855C0">
              <w:rPr>
                <w:color w:val="000000"/>
                <w:sz w:val="20"/>
                <w:szCs w:val="20"/>
              </w:rPr>
              <w:lastRenderedPageBreak/>
              <w:t xml:space="preserve">la collaborazione con altre agenzie formative pubbliche e private, anche partecipando a programmi regionali, nazionali o comunitari, il CPIA - in quanto istituzione scolastica autonoma -  può, ai sensi dell’art. 56 del D.I. 44/2001: a) stipulare </w:t>
            </w:r>
            <w:r w:rsidRPr="00C855C0">
              <w:rPr>
                <w:b/>
                <w:bCs/>
                <w:i/>
                <w:iCs/>
                <w:color w:val="000000"/>
                <w:sz w:val="20"/>
                <w:szCs w:val="20"/>
              </w:rPr>
              <w:t xml:space="preserve">convenzioni </w:t>
            </w:r>
            <w:r w:rsidRPr="00C855C0">
              <w:rPr>
                <w:color w:val="000000"/>
                <w:sz w:val="20"/>
                <w:szCs w:val="20"/>
              </w:rPr>
              <w:t xml:space="preserve">con università, Regioni ed enti pubblici; b) stipulare </w:t>
            </w:r>
            <w:r w:rsidRPr="00C855C0">
              <w:rPr>
                <w:b/>
                <w:bCs/>
                <w:i/>
                <w:iCs/>
                <w:color w:val="000000"/>
                <w:sz w:val="20"/>
                <w:szCs w:val="20"/>
              </w:rPr>
              <w:t xml:space="preserve">intese contrattuali </w:t>
            </w:r>
            <w:r w:rsidRPr="00C855C0">
              <w:rPr>
                <w:color w:val="000000"/>
                <w:sz w:val="20"/>
                <w:szCs w:val="20"/>
              </w:rPr>
              <w:t xml:space="preserve">con associazioni e privati; c) partecipare ad </w:t>
            </w:r>
            <w:r w:rsidRPr="00C855C0">
              <w:rPr>
                <w:b/>
                <w:bCs/>
                <w:i/>
                <w:iCs/>
                <w:color w:val="000000"/>
                <w:sz w:val="20"/>
                <w:szCs w:val="20"/>
              </w:rPr>
              <w:t xml:space="preserve">associazioni temporanee </w:t>
            </w:r>
            <w:r w:rsidRPr="00C855C0">
              <w:rPr>
                <w:color w:val="000000"/>
                <w:sz w:val="20"/>
                <w:szCs w:val="20"/>
              </w:rPr>
              <w:t>con agenzie pubbliche e private che realizzino collaborazioni sinergiche per l'attuazione di particolari progetti di formazione.”  (DI 12 marzo 2015, LG, pagg. 12)</w:t>
            </w:r>
          </w:p>
          <w:p w:rsidR="00497E60" w:rsidRPr="00C855C0" w:rsidRDefault="00497E60" w:rsidP="00497E60">
            <w:pPr>
              <w:jc w:val="both"/>
              <w:rPr>
                <w:sz w:val="20"/>
                <w:szCs w:val="20"/>
              </w:rPr>
            </w:pPr>
          </w:p>
        </w:tc>
      </w:tr>
      <w:tr w:rsidR="00DF398D" w:rsidTr="00835A76">
        <w:tc>
          <w:tcPr>
            <w:tcW w:w="2552" w:type="dxa"/>
          </w:tcPr>
          <w:p w:rsidR="00DF398D" w:rsidRPr="00C855C0" w:rsidRDefault="00AA5560" w:rsidP="00DF398D">
            <w:pPr>
              <w:spacing w:line="360" w:lineRule="auto"/>
              <w:jc w:val="both"/>
              <w:rPr>
                <w:b/>
                <w:sz w:val="20"/>
                <w:szCs w:val="20"/>
              </w:rPr>
            </w:pPr>
            <w:r w:rsidRPr="00C855C0">
              <w:rPr>
                <w:b/>
                <w:color w:val="000000"/>
                <w:sz w:val="20"/>
                <w:szCs w:val="20"/>
              </w:rPr>
              <w:lastRenderedPageBreak/>
              <w:t>Attività di ricerca, sperimentazione e sviluppo</w:t>
            </w:r>
          </w:p>
        </w:tc>
        <w:tc>
          <w:tcPr>
            <w:tcW w:w="7371" w:type="dxa"/>
          </w:tcPr>
          <w:p w:rsidR="00DF398D" w:rsidRPr="00C855C0" w:rsidRDefault="00DF398D" w:rsidP="00DF398D">
            <w:pPr>
              <w:spacing w:line="360" w:lineRule="auto"/>
              <w:jc w:val="both"/>
              <w:rPr>
                <w:b/>
                <w:sz w:val="20"/>
                <w:szCs w:val="20"/>
              </w:rPr>
            </w:pPr>
          </w:p>
        </w:tc>
      </w:tr>
      <w:tr w:rsidR="00DF398D" w:rsidTr="00835A76">
        <w:tc>
          <w:tcPr>
            <w:tcW w:w="2552" w:type="dxa"/>
          </w:tcPr>
          <w:p w:rsidR="00DF398D" w:rsidRPr="00C855C0" w:rsidRDefault="00DF398D" w:rsidP="00C855C0">
            <w:pPr>
              <w:jc w:val="both"/>
              <w:rPr>
                <w:b/>
                <w:sz w:val="20"/>
                <w:szCs w:val="20"/>
              </w:rPr>
            </w:pPr>
          </w:p>
        </w:tc>
        <w:tc>
          <w:tcPr>
            <w:tcW w:w="7371" w:type="dxa"/>
          </w:tcPr>
          <w:p w:rsidR="00974130" w:rsidRPr="00C855C0" w:rsidRDefault="00C855C0" w:rsidP="00974130">
            <w:pPr>
              <w:jc w:val="both"/>
              <w:rPr>
                <w:color w:val="000000"/>
                <w:sz w:val="20"/>
                <w:szCs w:val="20"/>
              </w:rPr>
            </w:pPr>
            <w:r>
              <w:rPr>
                <w:color w:val="000000"/>
                <w:sz w:val="20"/>
                <w:szCs w:val="20"/>
              </w:rPr>
              <w:t>“</w:t>
            </w:r>
            <w:r w:rsidR="00974130" w:rsidRPr="00C855C0">
              <w:rPr>
                <w:color w:val="000000"/>
                <w:sz w:val="20"/>
                <w:szCs w:val="20"/>
              </w:rPr>
              <w:t xml:space="preserve">Il CPIA, in quanto </w:t>
            </w:r>
            <w:r w:rsidR="00974130" w:rsidRPr="00C855C0">
              <w:rPr>
                <w:i/>
                <w:color w:val="000000"/>
                <w:sz w:val="20"/>
                <w:szCs w:val="20"/>
              </w:rPr>
              <w:t>Rete Territoriale di Servizio</w:t>
            </w:r>
            <w:r w:rsidR="00974130" w:rsidRPr="00C855C0">
              <w:rPr>
                <w:color w:val="000000"/>
                <w:sz w:val="20"/>
                <w:szCs w:val="20"/>
              </w:rPr>
              <w:t>, svolge non solo le attività di istruzione di cui al punto precedente, ma anche attività di Ricerca, Sperimentazione e Sviluppo (RS&amp;S) in materia di istruzione degli adulti.</w:t>
            </w:r>
          </w:p>
          <w:p w:rsidR="00974130" w:rsidRPr="00C855C0" w:rsidRDefault="00974130" w:rsidP="00974130">
            <w:pPr>
              <w:jc w:val="both"/>
              <w:rPr>
                <w:color w:val="000000"/>
                <w:sz w:val="20"/>
                <w:szCs w:val="20"/>
              </w:rPr>
            </w:pPr>
            <w:r w:rsidRPr="00C855C0">
              <w:rPr>
                <w:color w:val="000000"/>
                <w:sz w:val="20"/>
                <w:szCs w:val="20"/>
              </w:rPr>
              <w:t>Infatti, il CPIA - in quanto istituzione scolastica autonoma – esercita l'</w:t>
            </w:r>
            <w:r w:rsidRPr="00C855C0">
              <w:rPr>
                <w:i/>
                <w:iCs/>
                <w:color w:val="000000"/>
                <w:sz w:val="20"/>
                <w:szCs w:val="20"/>
              </w:rPr>
              <w:t>autonomia di ricerca, sperimentazione e sviluppo</w:t>
            </w:r>
            <w:r w:rsidRPr="00C855C0">
              <w:rPr>
                <w:color w:val="000000"/>
                <w:sz w:val="20"/>
                <w:szCs w:val="20"/>
              </w:rPr>
              <w:t>, ai sensi dell’art. 6 del D.P.R. 275/99.</w:t>
            </w:r>
          </w:p>
          <w:p w:rsidR="00974130" w:rsidRPr="00C855C0" w:rsidRDefault="00974130" w:rsidP="00974130">
            <w:pPr>
              <w:jc w:val="both"/>
              <w:rPr>
                <w:color w:val="000000"/>
                <w:sz w:val="20"/>
                <w:szCs w:val="20"/>
              </w:rPr>
            </w:pPr>
            <w:r w:rsidRPr="00C855C0">
              <w:rPr>
                <w:color w:val="000000"/>
                <w:sz w:val="20"/>
                <w:szCs w:val="20"/>
              </w:rPr>
              <w:t>Il CPIA, pertanto, può realizzare, tenendo conto delle esigenze del contesto culturale, sociale ed economico della realtà locale, le azioni di cui al citato art. 6 adeguatamente adattate alla specificità del sistema di istruzione degli adulti.</w:t>
            </w:r>
          </w:p>
          <w:p w:rsidR="00974130" w:rsidRPr="00C855C0" w:rsidRDefault="00974130" w:rsidP="00974130">
            <w:pPr>
              <w:jc w:val="both"/>
              <w:rPr>
                <w:color w:val="000000"/>
                <w:sz w:val="20"/>
                <w:szCs w:val="20"/>
              </w:rPr>
            </w:pPr>
            <w:r w:rsidRPr="00C855C0">
              <w:rPr>
                <w:color w:val="000000"/>
                <w:sz w:val="20"/>
                <w:szCs w:val="20"/>
              </w:rPr>
              <w:t>A tal fine, nell’ambito degli accordi di cui al precedente punto 3.1.1, possono essere definiti gli ambiti di interesse comune, a partire da quelli indicati nell’art. 6, comma 1 del D.P.R. 275/99, ed attivati i laboratori di cui all’art. 7, comma 6 del D.P.R. 275/99. A tal riguardo, acquista particolare significato l’eventuale adesione agli accordi di rete istitutivi dei Poli tecnico-professionali, di cui al Decreto Interministeriale 7 febbraio 2013.</w:t>
            </w:r>
          </w:p>
          <w:p w:rsidR="00974130" w:rsidRPr="00C855C0" w:rsidRDefault="00974130" w:rsidP="00974130">
            <w:pPr>
              <w:jc w:val="both"/>
              <w:rPr>
                <w:color w:val="000000"/>
                <w:sz w:val="20"/>
                <w:szCs w:val="20"/>
              </w:rPr>
            </w:pPr>
            <w:r w:rsidRPr="00C855C0">
              <w:rPr>
                <w:color w:val="000000"/>
                <w:sz w:val="20"/>
                <w:szCs w:val="20"/>
              </w:rPr>
              <w:t>In tale contesto, riveste particolare rilievo la “</w:t>
            </w:r>
            <w:r w:rsidRPr="00C855C0">
              <w:rPr>
                <w:i/>
                <w:iCs/>
                <w:color w:val="000000"/>
                <w:sz w:val="20"/>
                <w:szCs w:val="20"/>
              </w:rPr>
              <w:t>ricerca didattica sulle diverse valenze delle tecnologie dell'informazione e della comunicazione e sulla loro integrazione nei processi formativi</w:t>
            </w:r>
            <w:r w:rsidRPr="00C855C0">
              <w:rPr>
                <w:color w:val="000000"/>
                <w:sz w:val="20"/>
                <w:szCs w:val="20"/>
              </w:rPr>
              <w:t xml:space="preserve">”, anche in considerazione della </w:t>
            </w:r>
            <w:r w:rsidRPr="00C855C0">
              <w:rPr>
                <w:i/>
                <w:iCs/>
                <w:color w:val="000000"/>
                <w:sz w:val="20"/>
                <w:szCs w:val="20"/>
              </w:rPr>
              <w:t xml:space="preserve">fruizione a distanza </w:t>
            </w:r>
            <w:r w:rsidRPr="00C855C0">
              <w:rPr>
                <w:color w:val="000000"/>
                <w:sz w:val="20"/>
                <w:szCs w:val="20"/>
              </w:rPr>
              <w:t xml:space="preserve">prevista dall’art. 4, comma 9, lett. c) del </w:t>
            </w:r>
            <w:r w:rsidRPr="00C855C0">
              <w:rPr>
                <w:b/>
                <w:bCs/>
                <w:i/>
                <w:smallCaps/>
                <w:sz w:val="20"/>
                <w:szCs w:val="20"/>
              </w:rPr>
              <w:t>Regolamento.</w:t>
            </w:r>
            <w:r w:rsidRPr="00C855C0">
              <w:rPr>
                <w:bCs/>
                <w:sz w:val="20"/>
                <w:szCs w:val="20"/>
              </w:rPr>
              <w:t xml:space="preserve"> </w:t>
            </w:r>
            <w:r w:rsidRPr="00C855C0">
              <w:rPr>
                <w:color w:val="000000"/>
                <w:sz w:val="20"/>
                <w:szCs w:val="20"/>
              </w:rPr>
              <w:t xml:space="preserve"> </w:t>
            </w:r>
          </w:p>
          <w:p w:rsidR="00DF398D" w:rsidRPr="00C855C0" w:rsidRDefault="00974130" w:rsidP="00974130">
            <w:pPr>
              <w:jc w:val="both"/>
              <w:rPr>
                <w:color w:val="000000"/>
                <w:sz w:val="20"/>
                <w:szCs w:val="20"/>
              </w:rPr>
            </w:pPr>
            <w:r w:rsidRPr="00C855C0">
              <w:rPr>
                <w:color w:val="000000"/>
                <w:sz w:val="20"/>
                <w:szCs w:val="20"/>
              </w:rPr>
              <w:t xml:space="preserve">L’utilizzo delle nuove tecnologie, inoltre, è strumento strategico per la costituzione, la gestione e l’implementazione del CPIA in quanto </w:t>
            </w:r>
            <w:r w:rsidRPr="00C855C0">
              <w:rPr>
                <w:i/>
                <w:color w:val="000000"/>
                <w:sz w:val="20"/>
                <w:szCs w:val="20"/>
              </w:rPr>
              <w:t>Rete Territoriale di Servizio</w:t>
            </w:r>
            <w:r w:rsidRPr="00C855C0">
              <w:rPr>
                <w:color w:val="000000"/>
                <w:sz w:val="20"/>
                <w:szCs w:val="20"/>
              </w:rPr>
              <w:t xml:space="preserve"> nonché soggetto pubblico di riferimento per la costituzione delle reti territoriali per l’apprendimento permanente, di cui all’art. 4 della Legge 28 giugno 2012, n. 92 (vedi punto 3.1.3).</w:t>
            </w:r>
            <w:r w:rsidR="00C855C0">
              <w:rPr>
                <w:color w:val="000000"/>
                <w:sz w:val="20"/>
                <w:szCs w:val="20"/>
              </w:rPr>
              <w:t>”</w:t>
            </w:r>
            <w:r w:rsidRPr="00C855C0">
              <w:rPr>
                <w:color w:val="000000"/>
                <w:sz w:val="20"/>
                <w:szCs w:val="20"/>
              </w:rPr>
              <w:t xml:space="preserve"> (DI 12 marzo 2015, LG, pagg. 12, 13)</w:t>
            </w:r>
          </w:p>
        </w:tc>
      </w:tr>
      <w:tr w:rsidR="00DF398D" w:rsidTr="00835A76">
        <w:tc>
          <w:tcPr>
            <w:tcW w:w="2552" w:type="dxa"/>
          </w:tcPr>
          <w:p w:rsidR="00DF398D" w:rsidRPr="00C855C0" w:rsidRDefault="00AA5560" w:rsidP="00DF398D">
            <w:pPr>
              <w:spacing w:line="360" w:lineRule="auto"/>
              <w:jc w:val="both"/>
              <w:rPr>
                <w:b/>
                <w:sz w:val="20"/>
                <w:szCs w:val="20"/>
              </w:rPr>
            </w:pPr>
            <w:r w:rsidRPr="00C855C0">
              <w:rPr>
                <w:b/>
                <w:color w:val="000000"/>
                <w:sz w:val="20"/>
                <w:szCs w:val="20"/>
              </w:rPr>
              <w:t>Misure di sistema volte a valorizzare il CPIA quale “struttura di servizio”</w:t>
            </w:r>
          </w:p>
        </w:tc>
        <w:tc>
          <w:tcPr>
            <w:tcW w:w="7371" w:type="dxa"/>
          </w:tcPr>
          <w:p w:rsidR="00DF398D" w:rsidRPr="00C855C0" w:rsidRDefault="00DF398D" w:rsidP="00DF398D">
            <w:pPr>
              <w:spacing w:line="360" w:lineRule="auto"/>
              <w:jc w:val="both"/>
              <w:rPr>
                <w:b/>
                <w:sz w:val="20"/>
                <w:szCs w:val="20"/>
              </w:rPr>
            </w:pPr>
          </w:p>
        </w:tc>
      </w:tr>
      <w:tr w:rsidR="00DF398D" w:rsidTr="00835A76">
        <w:tc>
          <w:tcPr>
            <w:tcW w:w="2552" w:type="dxa"/>
          </w:tcPr>
          <w:p w:rsidR="00DF398D" w:rsidRPr="00C855C0" w:rsidRDefault="00DF398D" w:rsidP="00497E60">
            <w:pPr>
              <w:jc w:val="both"/>
              <w:rPr>
                <w:b/>
                <w:sz w:val="20"/>
                <w:szCs w:val="20"/>
              </w:rPr>
            </w:pPr>
          </w:p>
        </w:tc>
        <w:tc>
          <w:tcPr>
            <w:tcW w:w="7371" w:type="dxa"/>
          </w:tcPr>
          <w:p w:rsidR="00DF398D" w:rsidRPr="00AA5560" w:rsidRDefault="00497E60" w:rsidP="00AA5560">
            <w:pPr>
              <w:jc w:val="both"/>
              <w:rPr>
                <w:color w:val="000000"/>
                <w:sz w:val="20"/>
                <w:szCs w:val="20"/>
              </w:rPr>
            </w:pPr>
            <w:r w:rsidRPr="00C855C0">
              <w:rPr>
                <w:color w:val="000000"/>
                <w:sz w:val="20"/>
                <w:szCs w:val="20"/>
              </w:rPr>
              <w:t>“</w:t>
            </w:r>
            <w:r w:rsidR="00974130" w:rsidRPr="00C855C0">
              <w:rPr>
                <w:color w:val="000000"/>
                <w:sz w:val="20"/>
                <w:szCs w:val="20"/>
              </w:rPr>
              <w:t>Inoltre, appaiono prioritarie le attività di RS&amp;S finalizzate a valorizzare il ruolo del CPIA quale “struttura di servizio” volta, per quanto di competenza, a predisporre - in coerenza con gli obiettivi europei in materia – le seguenti “misure di sistema”: a) lettura dei fabbisogni formativi del territorio;  b) costruzione di profili di adulti definiti sulla base delle necessità dei contesti sociali e di lavoro; c) interpretazione dei bisogni di competenze e conoscenze della popolazione adulta; d) accoglienza e orientamento; e) miglioramento della qualità e dell’efficacia dell’istruzione degli adulti.</w:t>
            </w:r>
            <w:r w:rsidRPr="00C855C0">
              <w:rPr>
                <w:color w:val="000000"/>
                <w:sz w:val="20"/>
                <w:szCs w:val="20"/>
              </w:rPr>
              <w:t>”</w:t>
            </w:r>
            <w:r w:rsidR="00974130" w:rsidRPr="00C855C0">
              <w:rPr>
                <w:color w:val="000000"/>
                <w:sz w:val="20"/>
                <w:szCs w:val="20"/>
              </w:rPr>
              <w:t xml:space="preserve"> </w:t>
            </w:r>
            <w:r w:rsidR="00AA5560">
              <w:rPr>
                <w:color w:val="000000"/>
                <w:sz w:val="20"/>
                <w:szCs w:val="20"/>
              </w:rPr>
              <w:t>(DI 12 marzo 2015, LG, pag. 13)</w:t>
            </w:r>
          </w:p>
        </w:tc>
      </w:tr>
    </w:tbl>
    <w:p w:rsidR="007228D5" w:rsidRDefault="007228D5" w:rsidP="007228D5">
      <w:pPr>
        <w:spacing w:line="360" w:lineRule="auto"/>
        <w:ind w:left="360"/>
        <w:jc w:val="both"/>
        <w:rPr>
          <w:b/>
        </w:rPr>
      </w:pPr>
    </w:p>
    <w:p w:rsidR="00E627FE" w:rsidRDefault="003216EF" w:rsidP="00131341">
      <w:pPr>
        <w:numPr>
          <w:ilvl w:val="1"/>
          <w:numId w:val="9"/>
        </w:numPr>
        <w:spacing w:line="360" w:lineRule="auto"/>
        <w:jc w:val="both"/>
        <w:rPr>
          <w:b/>
        </w:rPr>
      </w:pPr>
      <w:r w:rsidRPr="00F36420">
        <w:rPr>
          <w:b/>
        </w:rPr>
        <w:t>Prodotti</w:t>
      </w:r>
    </w:p>
    <w:p w:rsidR="00FF6881" w:rsidRDefault="00931D54" w:rsidP="00131341">
      <w:pPr>
        <w:spacing w:line="360" w:lineRule="auto"/>
        <w:jc w:val="both"/>
      </w:pPr>
      <w:r w:rsidRPr="007228D5">
        <w:t xml:space="preserve">Ad esito delle </w:t>
      </w:r>
      <w:r w:rsidR="00F36420" w:rsidRPr="007228D5">
        <w:t>“</w:t>
      </w:r>
      <w:r w:rsidRPr="007228D5">
        <w:t>attività</w:t>
      </w:r>
      <w:r w:rsidR="00F36420" w:rsidRPr="007228D5">
        <w:t>”</w:t>
      </w:r>
      <w:r w:rsidRPr="007228D5">
        <w:t xml:space="preserve"> e degli </w:t>
      </w:r>
      <w:r w:rsidR="00F36420" w:rsidRPr="007228D5">
        <w:t>“</w:t>
      </w:r>
      <w:r w:rsidRPr="007228D5">
        <w:t>interventi</w:t>
      </w:r>
      <w:r w:rsidR="00F36420" w:rsidRPr="007228D5">
        <w:t>”</w:t>
      </w:r>
      <w:r w:rsidR="007532E9" w:rsidRPr="007228D5">
        <w:t>,</w:t>
      </w:r>
      <w:r w:rsidRPr="007228D5">
        <w:t xml:space="preserve"> </w:t>
      </w:r>
      <w:r w:rsidR="00FF6881" w:rsidRPr="007228D5">
        <w:t>ciascun CPIA</w:t>
      </w:r>
      <w:r w:rsidR="000F5948" w:rsidRPr="007228D5">
        <w:t xml:space="preserve"> </w:t>
      </w:r>
      <w:r w:rsidR="007532E9" w:rsidRPr="007228D5">
        <w:t>-</w:t>
      </w:r>
      <w:r w:rsidR="00E610FE" w:rsidRPr="007228D5">
        <w:t xml:space="preserve"> </w:t>
      </w:r>
      <w:r w:rsidR="00FF6881" w:rsidRPr="007228D5">
        <w:t>o</w:t>
      </w:r>
      <w:r w:rsidR="000F5948" w:rsidRPr="007228D5">
        <w:t>vvero</w:t>
      </w:r>
      <w:r w:rsidR="00FF6881" w:rsidRPr="007228D5">
        <w:t xml:space="preserve"> ciascuna rete di CPIA</w:t>
      </w:r>
      <w:r w:rsidR="007532E9" w:rsidRPr="007228D5">
        <w:t xml:space="preserve"> - </w:t>
      </w:r>
      <w:r w:rsidR="00FF6881" w:rsidRPr="007228D5">
        <w:t xml:space="preserve">deve aver realizzato - per ciascun ambito - </w:t>
      </w:r>
      <w:r w:rsidR="00757798" w:rsidRPr="007228D5">
        <w:t>almeno un prodotto tra quelli indicati nella successiva tabella</w:t>
      </w:r>
      <w:r w:rsidR="00FF6881" w:rsidRPr="007228D5">
        <w:t xml:space="preserve">, per un totale di almeno 5 prodotti di cui uno relativo all’ambito A.1, uno relativo </w:t>
      </w:r>
      <w:r w:rsidR="00FF6881" w:rsidRPr="007228D5">
        <w:lastRenderedPageBreak/>
        <w:t>all’ambito A.2, uno relativo all’ambito B.1, uno relativo all’ambito B.2 ed uno relativo all’ambito B.3.</w:t>
      </w:r>
      <w:r w:rsidR="00EB3A9B" w:rsidRPr="007228D5">
        <w:t xml:space="preserve"> </w:t>
      </w:r>
    </w:p>
    <w:tbl>
      <w:tblPr>
        <w:tblStyle w:val="Grigliatabella"/>
        <w:tblW w:w="9889" w:type="dxa"/>
        <w:tblLayout w:type="fixed"/>
        <w:tblLook w:val="01E0"/>
      </w:tblPr>
      <w:tblGrid>
        <w:gridCol w:w="534"/>
        <w:gridCol w:w="613"/>
        <w:gridCol w:w="1012"/>
        <w:gridCol w:w="486"/>
        <w:gridCol w:w="7244"/>
      </w:tblGrid>
      <w:tr w:rsidR="00931D54" w:rsidRPr="00A84B59" w:rsidTr="00D37F19">
        <w:trPr>
          <w:trHeight w:val="247"/>
        </w:trPr>
        <w:tc>
          <w:tcPr>
            <w:tcW w:w="1147" w:type="dxa"/>
            <w:gridSpan w:val="2"/>
          </w:tcPr>
          <w:p w:rsidR="00931D54" w:rsidRPr="00E94188" w:rsidRDefault="00931D54" w:rsidP="00131341">
            <w:pPr>
              <w:pStyle w:val="Paragrafoelenco"/>
              <w:ind w:left="0"/>
              <w:jc w:val="center"/>
              <w:rPr>
                <w:b/>
                <w:sz w:val="18"/>
                <w:szCs w:val="18"/>
              </w:rPr>
            </w:pPr>
            <w:r>
              <w:rPr>
                <w:b/>
                <w:sz w:val="18"/>
                <w:szCs w:val="18"/>
              </w:rPr>
              <w:t>Ambiti</w:t>
            </w:r>
          </w:p>
        </w:tc>
        <w:tc>
          <w:tcPr>
            <w:tcW w:w="1012" w:type="dxa"/>
            <w:vAlign w:val="center"/>
          </w:tcPr>
          <w:p w:rsidR="00931D54" w:rsidRPr="00E94188" w:rsidRDefault="00931D54" w:rsidP="00131341">
            <w:pPr>
              <w:pStyle w:val="Paragrafoelenco"/>
              <w:ind w:left="0"/>
              <w:jc w:val="center"/>
              <w:rPr>
                <w:b/>
                <w:sz w:val="18"/>
                <w:szCs w:val="18"/>
              </w:rPr>
            </w:pPr>
            <w:r w:rsidRPr="00E94188">
              <w:rPr>
                <w:b/>
                <w:sz w:val="18"/>
                <w:szCs w:val="18"/>
              </w:rPr>
              <w:t>DD 1250/15</w:t>
            </w:r>
          </w:p>
        </w:tc>
        <w:tc>
          <w:tcPr>
            <w:tcW w:w="486" w:type="dxa"/>
            <w:vAlign w:val="center"/>
          </w:tcPr>
          <w:p w:rsidR="00931D54" w:rsidRPr="00E94188" w:rsidRDefault="00F07D09" w:rsidP="00131341">
            <w:pPr>
              <w:pStyle w:val="Paragrafoelenco"/>
              <w:ind w:left="0"/>
              <w:jc w:val="center"/>
              <w:rPr>
                <w:b/>
                <w:sz w:val="18"/>
                <w:szCs w:val="18"/>
              </w:rPr>
            </w:pPr>
            <w:r>
              <w:rPr>
                <w:b/>
                <w:sz w:val="18"/>
                <w:szCs w:val="18"/>
              </w:rPr>
              <w:t>n</w:t>
            </w:r>
          </w:p>
        </w:tc>
        <w:tc>
          <w:tcPr>
            <w:tcW w:w="7244" w:type="dxa"/>
          </w:tcPr>
          <w:p w:rsidR="00931D54" w:rsidRPr="00A84B59" w:rsidRDefault="00931D54" w:rsidP="00131341">
            <w:pPr>
              <w:pStyle w:val="Paragrafoelenco"/>
              <w:ind w:left="0"/>
              <w:jc w:val="both"/>
              <w:rPr>
                <w:b/>
                <w:sz w:val="18"/>
                <w:szCs w:val="18"/>
              </w:rPr>
            </w:pPr>
          </w:p>
        </w:tc>
      </w:tr>
      <w:tr w:rsidR="001B3827" w:rsidRPr="00D52E51" w:rsidTr="00D37F19">
        <w:trPr>
          <w:trHeight w:val="247"/>
        </w:trPr>
        <w:tc>
          <w:tcPr>
            <w:tcW w:w="534" w:type="dxa"/>
            <w:vMerge w:val="restart"/>
            <w:vAlign w:val="center"/>
          </w:tcPr>
          <w:p w:rsidR="001B3827" w:rsidRPr="003B696F" w:rsidRDefault="001B3827" w:rsidP="00131341">
            <w:pPr>
              <w:pStyle w:val="Paragrafoelenco"/>
              <w:ind w:left="0"/>
              <w:jc w:val="center"/>
              <w:rPr>
                <w:b/>
                <w:sz w:val="36"/>
                <w:szCs w:val="36"/>
              </w:rPr>
            </w:pPr>
            <w:r>
              <w:rPr>
                <w:b/>
                <w:sz w:val="36"/>
                <w:szCs w:val="36"/>
              </w:rPr>
              <w:t>1</w:t>
            </w:r>
          </w:p>
        </w:tc>
        <w:tc>
          <w:tcPr>
            <w:tcW w:w="613" w:type="dxa"/>
            <w:vMerge w:val="restart"/>
            <w:vAlign w:val="center"/>
          </w:tcPr>
          <w:p w:rsidR="001B3827" w:rsidRPr="001B3827" w:rsidRDefault="001B3827" w:rsidP="00131341">
            <w:pPr>
              <w:pStyle w:val="Paragrafoelenco"/>
              <w:ind w:left="0"/>
              <w:jc w:val="center"/>
              <w:rPr>
                <w:b/>
                <w:sz w:val="18"/>
                <w:szCs w:val="18"/>
              </w:rPr>
            </w:pPr>
            <w:r w:rsidRPr="001B3827">
              <w:rPr>
                <w:b/>
                <w:sz w:val="18"/>
                <w:szCs w:val="18"/>
              </w:rPr>
              <w:t>A.1</w:t>
            </w:r>
          </w:p>
        </w:tc>
        <w:tc>
          <w:tcPr>
            <w:tcW w:w="1012" w:type="dxa"/>
            <w:shd w:val="clear" w:color="auto" w:fill="E0E0E0"/>
            <w:vAlign w:val="center"/>
          </w:tcPr>
          <w:p w:rsidR="001B3827" w:rsidRPr="00D52E51" w:rsidRDefault="001B3827" w:rsidP="00131341">
            <w:pPr>
              <w:pStyle w:val="Paragrafoelenco"/>
              <w:ind w:left="0"/>
              <w:jc w:val="center"/>
              <w:rPr>
                <w:b/>
                <w:sz w:val="18"/>
                <w:szCs w:val="18"/>
              </w:rPr>
            </w:pPr>
            <w:r w:rsidRPr="00D52E51">
              <w:rPr>
                <w:b/>
                <w:sz w:val="18"/>
                <w:szCs w:val="18"/>
              </w:rPr>
              <w:t>art.2, co.2</w:t>
            </w:r>
          </w:p>
        </w:tc>
        <w:tc>
          <w:tcPr>
            <w:tcW w:w="486" w:type="dxa"/>
            <w:shd w:val="clear" w:color="auto" w:fill="E0E0E0"/>
            <w:vAlign w:val="center"/>
          </w:tcPr>
          <w:p w:rsidR="001B3827" w:rsidRPr="00D52E51" w:rsidRDefault="001B3827" w:rsidP="00131341">
            <w:pPr>
              <w:pStyle w:val="Paragrafoelenco"/>
              <w:ind w:left="0"/>
              <w:jc w:val="center"/>
              <w:rPr>
                <w:b/>
                <w:sz w:val="18"/>
                <w:szCs w:val="18"/>
              </w:rPr>
            </w:pPr>
          </w:p>
        </w:tc>
        <w:tc>
          <w:tcPr>
            <w:tcW w:w="7244" w:type="dxa"/>
            <w:shd w:val="clear" w:color="auto" w:fill="E0E0E0"/>
          </w:tcPr>
          <w:p w:rsidR="001B3827" w:rsidRPr="00D52E51" w:rsidRDefault="001B3827" w:rsidP="00131341">
            <w:pPr>
              <w:pStyle w:val="Paragrafoelenco"/>
              <w:ind w:left="0"/>
              <w:jc w:val="both"/>
              <w:rPr>
                <w:b/>
                <w:sz w:val="18"/>
                <w:szCs w:val="18"/>
              </w:rPr>
            </w:pPr>
            <w:r>
              <w:rPr>
                <w:b/>
                <w:sz w:val="18"/>
                <w:szCs w:val="18"/>
              </w:rPr>
              <w:t>Ideazione, progettazione e adozione di almeno uno dei seguenti “dispositivi”:</w:t>
            </w:r>
          </w:p>
        </w:tc>
      </w:tr>
      <w:tr w:rsidR="00F62053" w:rsidRPr="00A84B59" w:rsidTr="00F62053">
        <w:trPr>
          <w:trHeight w:val="196"/>
        </w:trPr>
        <w:tc>
          <w:tcPr>
            <w:tcW w:w="534" w:type="dxa"/>
            <w:vMerge/>
          </w:tcPr>
          <w:p w:rsidR="00F62053" w:rsidRDefault="00F62053" w:rsidP="00131341">
            <w:pPr>
              <w:pStyle w:val="Paragrafoelenco"/>
              <w:ind w:left="0"/>
              <w:jc w:val="center"/>
              <w:rPr>
                <w:sz w:val="18"/>
                <w:szCs w:val="18"/>
              </w:rPr>
            </w:pPr>
          </w:p>
        </w:tc>
        <w:tc>
          <w:tcPr>
            <w:tcW w:w="613" w:type="dxa"/>
            <w:vMerge/>
          </w:tcPr>
          <w:p w:rsidR="00F62053" w:rsidRDefault="00F62053" w:rsidP="00131341">
            <w:pPr>
              <w:pStyle w:val="Paragrafoelenco"/>
              <w:ind w:left="0"/>
              <w:jc w:val="center"/>
              <w:rPr>
                <w:sz w:val="18"/>
                <w:szCs w:val="18"/>
              </w:rPr>
            </w:pPr>
          </w:p>
        </w:tc>
        <w:tc>
          <w:tcPr>
            <w:tcW w:w="1012" w:type="dxa"/>
            <w:vAlign w:val="center"/>
          </w:tcPr>
          <w:p w:rsidR="00F62053" w:rsidRPr="00AE2689" w:rsidRDefault="00F62053" w:rsidP="00131341">
            <w:pPr>
              <w:pStyle w:val="Paragrafoelenco"/>
              <w:ind w:left="0"/>
              <w:jc w:val="center"/>
              <w:rPr>
                <w:sz w:val="18"/>
                <w:szCs w:val="18"/>
              </w:rPr>
            </w:pPr>
            <w:r>
              <w:rPr>
                <w:sz w:val="18"/>
                <w:szCs w:val="18"/>
              </w:rPr>
              <w:t>lett.</w:t>
            </w:r>
            <w:r w:rsidRPr="00AE2689">
              <w:rPr>
                <w:sz w:val="18"/>
                <w:szCs w:val="18"/>
              </w:rPr>
              <w:t>a)</w:t>
            </w:r>
          </w:p>
        </w:tc>
        <w:tc>
          <w:tcPr>
            <w:tcW w:w="486" w:type="dxa"/>
            <w:vAlign w:val="center"/>
          </w:tcPr>
          <w:p w:rsidR="00F62053" w:rsidRPr="00AE2689" w:rsidRDefault="00F62053" w:rsidP="00131341">
            <w:pPr>
              <w:pStyle w:val="Paragrafoelenco"/>
              <w:ind w:left="0"/>
              <w:jc w:val="center"/>
              <w:rPr>
                <w:sz w:val="18"/>
                <w:szCs w:val="18"/>
              </w:rPr>
            </w:pPr>
            <w:r>
              <w:rPr>
                <w:sz w:val="18"/>
                <w:szCs w:val="18"/>
              </w:rPr>
              <w:t>1</w:t>
            </w:r>
          </w:p>
        </w:tc>
        <w:tc>
          <w:tcPr>
            <w:tcW w:w="7244" w:type="dxa"/>
          </w:tcPr>
          <w:p w:rsidR="00F62053" w:rsidRPr="00A84B59" w:rsidRDefault="00F62053" w:rsidP="00131341">
            <w:pPr>
              <w:pStyle w:val="Paragrafoelenco"/>
              <w:ind w:left="0"/>
              <w:jc w:val="both"/>
              <w:rPr>
                <w:sz w:val="18"/>
                <w:szCs w:val="18"/>
              </w:rPr>
            </w:pPr>
            <w:r w:rsidRPr="00A84B59">
              <w:rPr>
                <w:sz w:val="18"/>
                <w:szCs w:val="18"/>
              </w:rPr>
              <w:t>dispositivi di documentazione</w:t>
            </w:r>
            <w:r>
              <w:rPr>
                <w:sz w:val="18"/>
                <w:szCs w:val="18"/>
              </w:rPr>
              <w:t xml:space="preserve"> (libretto personale, …)</w:t>
            </w:r>
            <w:r w:rsidRPr="00A84B59">
              <w:rPr>
                <w:sz w:val="18"/>
                <w:szCs w:val="18"/>
              </w:rPr>
              <w:t xml:space="preserve"> </w:t>
            </w:r>
            <w:r>
              <w:rPr>
                <w:sz w:val="18"/>
                <w:szCs w:val="18"/>
              </w:rPr>
              <w:t xml:space="preserve">e </w:t>
            </w:r>
            <w:r w:rsidRPr="00A84B59">
              <w:rPr>
                <w:sz w:val="18"/>
                <w:szCs w:val="18"/>
              </w:rPr>
              <w:t>strumenti di esplorazione</w:t>
            </w:r>
            <w:r>
              <w:rPr>
                <w:sz w:val="18"/>
                <w:szCs w:val="18"/>
              </w:rPr>
              <w:t xml:space="preserve"> (intervista, …)</w:t>
            </w:r>
          </w:p>
        </w:tc>
      </w:tr>
      <w:tr w:rsidR="001B3827" w:rsidRPr="00860106" w:rsidTr="00D37F19">
        <w:trPr>
          <w:trHeight w:val="170"/>
        </w:trPr>
        <w:tc>
          <w:tcPr>
            <w:tcW w:w="534" w:type="dxa"/>
            <w:vMerge/>
          </w:tcPr>
          <w:p w:rsidR="001B3827" w:rsidRDefault="001B3827" w:rsidP="00131341">
            <w:pPr>
              <w:pStyle w:val="Paragrafoelenco"/>
              <w:ind w:left="0"/>
              <w:jc w:val="center"/>
              <w:rPr>
                <w:sz w:val="18"/>
                <w:szCs w:val="18"/>
              </w:rPr>
            </w:pPr>
          </w:p>
        </w:tc>
        <w:tc>
          <w:tcPr>
            <w:tcW w:w="613" w:type="dxa"/>
            <w:vMerge/>
          </w:tcPr>
          <w:p w:rsidR="001B3827" w:rsidRDefault="001B3827" w:rsidP="00131341">
            <w:pPr>
              <w:pStyle w:val="Paragrafoelenco"/>
              <w:ind w:left="0"/>
              <w:jc w:val="center"/>
              <w:rPr>
                <w:sz w:val="18"/>
                <w:szCs w:val="18"/>
              </w:rPr>
            </w:pPr>
          </w:p>
        </w:tc>
        <w:tc>
          <w:tcPr>
            <w:tcW w:w="1012" w:type="dxa"/>
            <w:vAlign w:val="center"/>
          </w:tcPr>
          <w:p w:rsidR="001B3827" w:rsidRPr="00AE2689" w:rsidRDefault="001B3827" w:rsidP="00131341">
            <w:pPr>
              <w:pStyle w:val="Paragrafoelenco"/>
              <w:ind w:left="0"/>
              <w:jc w:val="center"/>
              <w:rPr>
                <w:sz w:val="18"/>
                <w:szCs w:val="18"/>
              </w:rPr>
            </w:pPr>
            <w:r>
              <w:rPr>
                <w:sz w:val="18"/>
                <w:szCs w:val="18"/>
              </w:rPr>
              <w:t>lett.</w:t>
            </w:r>
            <w:r w:rsidRPr="00AE2689">
              <w:rPr>
                <w:sz w:val="18"/>
                <w:szCs w:val="18"/>
              </w:rPr>
              <w:t>b)</w:t>
            </w:r>
          </w:p>
        </w:tc>
        <w:tc>
          <w:tcPr>
            <w:tcW w:w="486" w:type="dxa"/>
            <w:vAlign w:val="center"/>
          </w:tcPr>
          <w:p w:rsidR="001B3827" w:rsidRPr="00AE2689" w:rsidRDefault="0092737D" w:rsidP="00131341">
            <w:pPr>
              <w:pStyle w:val="Paragrafoelenco"/>
              <w:ind w:left="0"/>
              <w:jc w:val="center"/>
              <w:rPr>
                <w:sz w:val="18"/>
                <w:szCs w:val="18"/>
              </w:rPr>
            </w:pPr>
            <w:r>
              <w:rPr>
                <w:sz w:val="18"/>
                <w:szCs w:val="18"/>
              </w:rPr>
              <w:t>2</w:t>
            </w:r>
          </w:p>
        </w:tc>
        <w:tc>
          <w:tcPr>
            <w:tcW w:w="7244" w:type="dxa"/>
          </w:tcPr>
          <w:p w:rsidR="001B3827" w:rsidRPr="00860106" w:rsidRDefault="001B3827" w:rsidP="00131341">
            <w:pPr>
              <w:pStyle w:val="Paragrafoelenco"/>
              <w:ind w:left="0"/>
              <w:jc w:val="both"/>
              <w:rPr>
                <w:sz w:val="16"/>
                <w:szCs w:val="16"/>
              </w:rPr>
            </w:pPr>
            <w:r w:rsidRPr="00860106">
              <w:rPr>
                <w:sz w:val="18"/>
                <w:szCs w:val="18"/>
              </w:rPr>
              <w:t>linee guida per la predisposizione di</w:t>
            </w:r>
            <w:r w:rsidRPr="00860106">
              <w:rPr>
                <w:sz w:val="16"/>
                <w:szCs w:val="16"/>
              </w:rPr>
              <w:t xml:space="preserve"> </w:t>
            </w:r>
            <w:r>
              <w:rPr>
                <w:sz w:val="16"/>
                <w:szCs w:val="16"/>
              </w:rPr>
              <w:t>“</w:t>
            </w:r>
            <w:r w:rsidRPr="00860106">
              <w:rPr>
                <w:sz w:val="16"/>
                <w:szCs w:val="16"/>
              </w:rPr>
              <w:t>specifiche metodologie valutative, riscontri e prove utili alla valutazione delle competenze</w:t>
            </w:r>
            <w:r>
              <w:rPr>
                <w:sz w:val="16"/>
                <w:szCs w:val="16"/>
              </w:rPr>
              <w:t>”</w:t>
            </w:r>
          </w:p>
        </w:tc>
      </w:tr>
      <w:tr w:rsidR="00F62053" w:rsidRPr="00A84B59" w:rsidTr="003F7201">
        <w:trPr>
          <w:trHeight w:val="426"/>
        </w:trPr>
        <w:tc>
          <w:tcPr>
            <w:tcW w:w="534" w:type="dxa"/>
            <w:vMerge/>
          </w:tcPr>
          <w:p w:rsidR="00F62053" w:rsidRPr="00860106" w:rsidRDefault="00F62053" w:rsidP="00131341">
            <w:pPr>
              <w:pStyle w:val="Paragrafoelenco"/>
              <w:ind w:left="0"/>
              <w:jc w:val="center"/>
              <w:rPr>
                <w:sz w:val="18"/>
                <w:szCs w:val="18"/>
              </w:rPr>
            </w:pPr>
          </w:p>
        </w:tc>
        <w:tc>
          <w:tcPr>
            <w:tcW w:w="613" w:type="dxa"/>
            <w:vMerge/>
          </w:tcPr>
          <w:p w:rsidR="00F62053" w:rsidRPr="00860106" w:rsidRDefault="00F62053" w:rsidP="00131341">
            <w:pPr>
              <w:pStyle w:val="Paragrafoelenco"/>
              <w:ind w:left="0"/>
              <w:jc w:val="center"/>
              <w:rPr>
                <w:sz w:val="18"/>
                <w:szCs w:val="18"/>
              </w:rPr>
            </w:pPr>
          </w:p>
        </w:tc>
        <w:tc>
          <w:tcPr>
            <w:tcW w:w="1012" w:type="dxa"/>
            <w:vAlign w:val="center"/>
          </w:tcPr>
          <w:p w:rsidR="00F62053" w:rsidRPr="00AE2689" w:rsidRDefault="00F62053" w:rsidP="00131341">
            <w:pPr>
              <w:pStyle w:val="Paragrafoelenco"/>
              <w:ind w:left="0"/>
              <w:jc w:val="center"/>
              <w:rPr>
                <w:sz w:val="18"/>
                <w:szCs w:val="18"/>
              </w:rPr>
            </w:pPr>
            <w:r>
              <w:rPr>
                <w:sz w:val="18"/>
                <w:szCs w:val="18"/>
                <w:lang w:val="en-GB"/>
              </w:rPr>
              <w:t>lett.</w:t>
            </w:r>
            <w:r w:rsidRPr="00AE2689">
              <w:rPr>
                <w:sz w:val="18"/>
                <w:szCs w:val="18"/>
                <w:lang w:val="en-GB"/>
              </w:rPr>
              <w:t>c)</w:t>
            </w:r>
          </w:p>
        </w:tc>
        <w:tc>
          <w:tcPr>
            <w:tcW w:w="486" w:type="dxa"/>
            <w:vAlign w:val="center"/>
          </w:tcPr>
          <w:p w:rsidR="00F62053" w:rsidRPr="00AE2689" w:rsidRDefault="00F62053" w:rsidP="00131341">
            <w:pPr>
              <w:pStyle w:val="Paragrafoelenco"/>
              <w:ind w:left="0"/>
              <w:jc w:val="center"/>
              <w:rPr>
                <w:sz w:val="18"/>
                <w:szCs w:val="18"/>
              </w:rPr>
            </w:pPr>
            <w:r>
              <w:rPr>
                <w:sz w:val="18"/>
                <w:szCs w:val="18"/>
              </w:rPr>
              <w:t>3</w:t>
            </w:r>
          </w:p>
        </w:tc>
        <w:tc>
          <w:tcPr>
            <w:tcW w:w="7244" w:type="dxa"/>
          </w:tcPr>
          <w:p w:rsidR="00F62053" w:rsidRPr="00A84B59" w:rsidRDefault="00F62053" w:rsidP="00131341">
            <w:pPr>
              <w:pStyle w:val="Paragrafoelenco"/>
              <w:ind w:left="0"/>
              <w:jc w:val="both"/>
              <w:rPr>
                <w:sz w:val="18"/>
                <w:szCs w:val="18"/>
              </w:rPr>
            </w:pPr>
            <w:r w:rsidRPr="00A84B59">
              <w:rPr>
                <w:sz w:val="18"/>
                <w:szCs w:val="18"/>
              </w:rPr>
              <w:t xml:space="preserve">certificato di riconoscimento dei crediti per la personalizzazione del percorso </w:t>
            </w:r>
            <w:r>
              <w:rPr>
                <w:sz w:val="18"/>
                <w:szCs w:val="18"/>
              </w:rPr>
              <w:t xml:space="preserve">e </w:t>
            </w:r>
            <w:r w:rsidRPr="00A84B59">
              <w:rPr>
                <w:sz w:val="18"/>
                <w:szCs w:val="18"/>
              </w:rPr>
              <w:t>patto formativo individuale</w:t>
            </w:r>
          </w:p>
        </w:tc>
      </w:tr>
      <w:tr w:rsidR="001B3827" w:rsidRPr="00D52E51" w:rsidTr="00D37F19">
        <w:trPr>
          <w:trHeight w:val="492"/>
        </w:trPr>
        <w:tc>
          <w:tcPr>
            <w:tcW w:w="534" w:type="dxa"/>
            <w:vMerge w:val="restart"/>
            <w:vAlign w:val="center"/>
          </w:tcPr>
          <w:p w:rsidR="001B3827" w:rsidRPr="00790C84" w:rsidRDefault="00790C84" w:rsidP="00131341">
            <w:pPr>
              <w:pStyle w:val="Paragrafoelenco"/>
              <w:ind w:left="0"/>
              <w:jc w:val="center"/>
              <w:rPr>
                <w:b/>
                <w:sz w:val="36"/>
                <w:szCs w:val="36"/>
              </w:rPr>
            </w:pPr>
            <w:r w:rsidRPr="00790C84">
              <w:rPr>
                <w:b/>
                <w:sz w:val="36"/>
                <w:szCs w:val="36"/>
              </w:rPr>
              <w:t>2</w:t>
            </w:r>
          </w:p>
        </w:tc>
        <w:tc>
          <w:tcPr>
            <w:tcW w:w="613" w:type="dxa"/>
            <w:vMerge w:val="restart"/>
            <w:vAlign w:val="center"/>
          </w:tcPr>
          <w:p w:rsidR="001B3827" w:rsidRPr="001B3827" w:rsidRDefault="001B3827" w:rsidP="00131341">
            <w:pPr>
              <w:pStyle w:val="Paragrafoelenco"/>
              <w:ind w:left="0"/>
              <w:jc w:val="center"/>
              <w:rPr>
                <w:b/>
                <w:sz w:val="18"/>
                <w:szCs w:val="18"/>
                <w:lang w:val="en-GB"/>
              </w:rPr>
            </w:pPr>
            <w:r w:rsidRPr="001B3827">
              <w:rPr>
                <w:b/>
                <w:sz w:val="18"/>
                <w:szCs w:val="18"/>
              </w:rPr>
              <w:t>A.2</w:t>
            </w:r>
          </w:p>
        </w:tc>
        <w:tc>
          <w:tcPr>
            <w:tcW w:w="1012" w:type="dxa"/>
            <w:shd w:val="clear" w:color="auto" w:fill="E0E0E0"/>
            <w:vAlign w:val="center"/>
          </w:tcPr>
          <w:p w:rsidR="001B3827" w:rsidRPr="00D52E51" w:rsidRDefault="001B3827" w:rsidP="00131341">
            <w:pPr>
              <w:pStyle w:val="Paragrafoelenco"/>
              <w:ind w:left="0"/>
              <w:jc w:val="center"/>
              <w:rPr>
                <w:b/>
                <w:sz w:val="18"/>
                <w:szCs w:val="18"/>
                <w:lang w:val="en-GB"/>
              </w:rPr>
            </w:pPr>
            <w:r w:rsidRPr="00D52E51">
              <w:rPr>
                <w:b/>
                <w:sz w:val="18"/>
                <w:szCs w:val="18"/>
                <w:lang w:val="en-GB"/>
              </w:rPr>
              <w:t>art.2, co.3</w:t>
            </w:r>
          </w:p>
        </w:tc>
        <w:tc>
          <w:tcPr>
            <w:tcW w:w="486" w:type="dxa"/>
            <w:shd w:val="clear" w:color="auto" w:fill="E0E0E0"/>
            <w:vAlign w:val="center"/>
          </w:tcPr>
          <w:p w:rsidR="001B3827" w:rsidRPr="00D52E51" w:rsidRDefault="001B3827" w:rsidP="00131341">
            <w:pPr>
              <w:pStyle w:val="Paragrafoelenco"/>
              <w:ind w:left="0"/>
              <w:jc w:val="center"/>
              <w:rPr>
                <w:b/>
                <w:sz w:val="18"/>
                <w:szCs w:val="18"/>
              </w:rPr>
            </w:pPr>
          </w:p>
        </w:tc>
        <w:tc>
          <w:tcPr>
            <w:tcW w:w="7244" w:type="dxa"/>
            <w:shd w:val="clear" w:color="auto" w:fill="E0E0E0"/>
          </w:tcPr>
          <w:p w:rsidR="001B3827" w:rsidRPr="00D52E51" w:rsidRDefault="001B3827" w:rsidP="00131341">
            <w:pPr>
              <w:pStyle w:val="Paragrafoelenco"/>
              <w:ind w:left="0"/>
              <w:jc w:val="both"/>
              <w:rPr>
                <w:b/>
                <w:sz w:val="18"/>
                <w:szCs w:val="18"/>
              </w:rPr>
            </w:pPr>
            <w:r>
              <w:rPr>
                <w:b/>
                <w:sz w:val="18"/>
                <w:szCs w:val="18"/>
              </w:rPr>
              <w:t>Ideazione, progettazione e adozione di almeno una delle seguenti “misure di sistema” finalizzate a favorire gli opportuni raccordi tra i percorsi di I livello ed i percorsi di II livello:</w:t>
            </w:r>
          </w:p>
        </w:tc>
      </w:tr>
      <w:tr w:rsidR="001B3827" w:rsidRPr="00A84B59" w:rsidTr="00D37F19">
        <w:trPr>
          <w:trHeight w:val="170"/>
        </w:trPr>
        <w:tc>
          <w:tcPr>
            <w:tcW w:w="534" w:type="dxa"/>
            <w:vMerge/>
          </w:tcPr>
          <w:p w:rsidR="001B3827" w:rsidRPr="003B696F" w:rsidRDefault="001B3827" w:rsidP="00131341">
            <w:pPr>
              <w:pStyle w:val="Paragrafoelenco"/>
              <w:ind w:left="0"/>
              <w:jc w:val="center"/>
              <w:rPr>
                <w:sz w:val="18"/>
                <w:szCs w:val="18"/>
              </w:rPr>
            </w:pPr>
          </w:p>
        </w:tc>
        <w:tc>
          <w:tcPr>
            <w:tcW w:w="613" w:type="dxa"/>
            <w:vMerge/>
          </w:tcPr>
          <w:p w:rsidR="001B3827" w:rsidRPr="003B696F" w:rsidRDefault="001B3827" w:rsidP="00131341">
            <w:pPr>
              <w:pStyle w:val="Paragrafoelenco"/>
              <w:ind w:left="0"/>
              <w:jc w:val="center"/>
              <w:rPr>
                <w:sz w:val="18"/>
                <w:szCs w:val="18"/>
              </w:rPr>
            </w:pPr>
          </w:p>
        </w:tc>
        <w:tc>
          <w:tcPr>
            <w:tcW w:w="1012" w:type="dxa"/>
            <w:vAlign w:val="center"/>
          </w:tcPr>
          <w:p w:rsidR="001B3827" w:rsidRPr="00AE2689" w:rsidRDefault="001B3827" w:rsidP="00131341">
            <w:pPr>
              <w:pStyle w:val="Paragrafoelenco"/>
              <w:ind w:left="0"/>
              <w:jc w:val="center"/>
              <w:rPr>
                <w:sz w:val="18"/>
                <w:szCs w:val="18"/>
                <w:lang w:val="en-GB"/>
              </w:rPr>
            </w:pPr>
            <w:r>
              <w:rPr>
                <w:sz w:val="18"/>
                <w:szCs w:val="18"/>
                <w:lang w:val="en-GB"/>
              </w:rPr>
              <w:t>lett.</w:t>
            </w:r>
            <w:r w:rsidRPr="00AE2689">
              <w:rPr>
                <w:sz w:val="18"/>
                <w:szCs w:val="18"/>
                <w:lang w:val="en-GB"/>
              </w:rPr>
              <w:t>a)</w:t>
            </w:r>
          </w:p>
        </w:tc>
        <w:tc>
          <w:tcPr>
            <w:tcW w:w="486" w:type="dxa"/>
            <w:vAlign w:val="center"/>
          </w:tcPr>
          <w:p w:rsidR="001B3827" w:rsidRPr="00AE2689" w:rsidRDefault="00447569" w:rsidP="00131341">
            <w:pPr>
              <w:pStyle w:val="Paragrafoelenco"/>
              <w:ind w:left="0"/>
              <w:jc w:val="center"/>
              <w:rPr>
                <w:sz w:val="18"/>
                <w:szCs w:val="18"/>
              </w:rPr>
            </w:pPr>
            <w:r>
              <w:rPr>
                <w:sz w:val="18"/>
                <w:szCs w:val="18"/>
              </w:rPr>
              <w:t>4</w:t>
            </w:r>
          </w:p>
        </w:tc>
        <w:tc>
          <w:tcPr>
            <w:tcW w:w="7244" w:type="dxa"/>
          </w:tcPr>
          <w:p w:rsidR="001B3827" w:rsidRPr="00A84B59" w:rsidRDefault="001B3827" w:rsidP="00131341">
            <w:pPr>
              <w:pStyle w:val="Paragrafoelenco"/>
              <w:ind w:left="0"/>
              <w:jc w:val="both"/>
              <w:rPr>
                <w:sz w:val="18"/>
                <w:szCs w:val="18"/>
              </w:rPr>
            </w:pPr>
            <w:r w:rsidRPr="00A84B59">
              <w:rPr>
                <w:sz w:val="18"/>
                <w:szCs w:val="18"/>
              </w:rPr>
              <w:t>gestione comune delle funzioni di cui all’art. 14, comma 2 del dPR 275/99</w:t>
            </w:r>
          </w:p>
        </w:tc>
      </w:tr>
      <w:tr w:rsidR="001B3827" w:rsidRPr="00A84B59" w:rsidTr="00D37F19">
        <w:trPr>
          <w:trHeight w:val="170"/>
        </w:trPr>
        <w:tc>
          <w:tcPr>
            <w:tcW w:w="534" w:type="dxa"/>
            <w:vMerge/>
          </w:tcPr>
          <w:p w:rsidR="001B3827" w:rsidRPr="00E94188" w:rsidRDefault="001B3827" w:rsidP="00131341">
            <w:pPr>
              <w:pStyle w:val="Paragrafoelenco"/>
              <w:ind w:left="0"/>
              <w:jc w:val="center"/>
              <w:rPr>
                <w:sz w:val="18"/>
                <w:szCs w:val="18"/>
              </w:rPr>
            </w:pPr>
          </w:p>
        </w:tc>
        <w:tc>
          <w:tcPr>
            <w:tcW w:w="613" w:type="dxa"/>
            <w:vMerge/>
          </w:tcPr>
          <w:p w:rsidR="001B3827" w:rsidRPr="00E94188" w:rsidRDefault="001B3827" w:rsidP="00131341">
            <w:pPr>
              <w:pStyle w:val="Paragrafoelenco"/>
              <w:ind w:left="0"/>
              <w:jc w:val="center"/>
              <w:rPr>
                <w:sz w:val="18"/>
                <w:szCs w:val="18"/>
              </w:rPr>
            </w:pPr>
          </w:p>
        </w:tc>
        <w:tc>
          <w:tcPr>
            <w:tcW w:w="1012" w:type="dxa"/>
            <w:vAlign w:val="center"/>
          </w:tcPr>
          <w:p w:rsidR="001B3827" w:rsidRPr="00E94188" w:rsidRDefault="001B3827" w:rsidP="00131341">
            <w:pPr>
              <w:pStyle w:val="Paragrafoelenco"/>
              <w:ind w:left="0"/>
              <w:jc w:val="center"/>
              <w:rPr>
                <w:sz w:val="18"/>
                <w:szCs w:val="18"/>
              </w:rPr>
            </w:pPr>
            <w:r w:rsidRPr="00E94188">
              <w:rPr>
                <w:sz w:val="18"/>
                <w:szCs w:val="18"/>
              </w:rPr>
              <w:t>lett.b)</w:t>
            </w:r>
          </w:p>
        </w:tc>
        <w:tc>
          <w:tcPr>
            <w:tcW w:w="486" w:type="dxa"/>
            <w:vAlign w:val="center"/>
          </w:tcPr>
          <w:p w:rsidR="001B3827" w:rsidRPr="00AE2689" w:rsidRDefault="00447569" w:rsidP="00131341">
            <w:pPr>
              <w:pStyle w:val="Paragrafoelenco"/>
              <w:ind w:left="0"/>
              <w:jc w:val="center"/>
              <w:rPr>
                <w:sz w:val="18"/>
                <w:szCs w:val="18"/>
              </w:rPr>
            </w:pPr>
            <w:r>
              <w:rPr>
                <w:sz w:val="18"/>
                <w:szCs w:val="18"/>
              </w:rPr>
              <w:t>5</w:t>
            </w:r>
          </w:p>
        </w:tc>
        <w:tc>
          <w:tcPr>
            <w:tcW w:w="7244" w:type="dxa"/>
          </w:tcPr>
          <w:p w:rsidR="001B3827" w:rsidRPr="00A84B59" w:rsidRDefault="001B3827" w:rsidP="00131341">
            <w:pPr>
              <w:pStyle w:val="Paragrafoelenco"/>
              <w:ind w:left="0"/>
              <w:jc w:val="both"/>
              <w:rPr>
                <w:sz w:val="18"/>
                <w:szCs w:val="18"/>
              </w:rPr>
            </w:pPr>
            <w:r w:rsidRPr="00A84B59">
              <w:rPr>
                <w:sz w:val="18"/>
                <w:szCs w:val="18"/>
              </w:rPr>
              <w:t>stesura  del  POF del CPIA, in quanto unità amministrativa, didattica e formativa</w:t>
            </w:r>
          </w:p>
        </w:tc>
      </w:tr>
      <w:tr w:rsidR="001B3827" w:rsidRPr="00A84B59" w:rsidTr="00D37F19">
        <w:trPr>
          <w:trHeight w:val="170"/>
        </w:trPr>
        <w:tc>
          <w:tcPr>
            <w:tcW w:w="534" w:type="dxa"/>
            <w:vMerge/>
          </w:tcPr>
          <w:p w:rsidR="001B3827" w:rsidRPr="00E94188" w:rsidRDefault="001B3827" w:rsidP="00131341">
            <w:pPr>
              <w:pStyle w:val="Paragrafoelenco"/>
              <w:ind w:left="0"/>
              <w:jc w:val="center"/>
              <w:rPr>
                <w:sz w:val="18"/>
                <w:szCs w:val="18"/>
              </w:rPr>
            </w:pPr>
          </w:p>
        </w:tc>
        <w:tc>
          <w:tcPr>
            <w:tcW w:w="613" w:type="dxa"/>
            <w:vMerge/>
          </w:tcPr>
          <w:p w:rsidR="001B3827" w:rsidRPr="00E94188" w:rsidRDefault="001B3827" w:rsidP="00131341">
            <w:pPr>
              <w:pStyle w:val="Paragrafoelenco"/>
              <w:ind w:left="0"/>
              <w:jc w:val="center"/>
              <w:rPr>
                <w:sz w:val="18"/>
                <w:szCs w:val="18"/>
              </w:rPr>
            </w:pPr>
          </w:p>
        </w:tc>
        <w:tc>
          <w:tcPr>
            <w:tcW w:w="1012" w:type="dxa"/>
            <w:vAlign w:val="center"/>
          </w:tcPr>
          <w:p w:rsidR="001B3827" w:rsidRPr="00E94188" w:rsidRDefault="001B3827" w:rsidP="00131341">
            <w:pPr>
              <w:pStyle w:val="Paragrafoelenco"/>
              <w:ind w:left="0"/>
              <w:jc w:val="center"/>
              <w:rPr>
                <w:sz w:val="18"/>
                <w:szCs w:val="18"/>
              </w:rPr>
            </w:pPr>
            <w:r w:rsidRPr="00E94188">
              <w:rPr>
                <w:sz w:val="18"/>
                <w:szCs w:val="18"/>
              </w:rPr>
              <w:t>lett.c)</w:t>
            </w:r>
          </w:p>
        </w:tc>
        <w:tc>
          <w:tcPr>
            <w:tcW w:w="486" w:type="dxa"/>
            <w:vAlign w:val="center"/>
          </w:tcPr>
          <w:p w:rsidR="001B3827" w:rsidRPr="00AE2689" w:rsidRDefault="00447569" w:rsidP="00131341">
            <w:pPr>
              <w:pStyle w:val="Paragrafoelenco"/>
              <w:ind w:left="0"/>
              <w:jc w:val="center"/>
              <w:rPr>
                <w:sz w:val="18"/>
                <w:szCs w:val="18"/>
              </w:rPr>
            </w:pPr>
            <w:r>
              <w:rPr>
                <w:sz w:val="18"/>
                <w:szCs w:val="18"/>
              </w:rPr>
              <w:t>6</w:t>
            </w:r>
          </w:p>
        </w:tc>
        <w:tc>
          <w:tcPr>
            <w:tcW w:w="7244" w:type="dxa"/>
          </w:tcPr>
          <w:p w:rsidR="001B3827" w:rsidRPr="00A84B59" w:rsidRDefault="001B3827" w:rsidP="00131341">
            <w:pPr>
              <w:pStyle w:val="Paragrafoelenco"/>
              <w:ind w:left="0"/>
              <w:jc w:val="both"/>
              <w:rPr>
                <w:sz w:val="18"/>
                <w:szCs w:val="18"/>
              </w:rPr>
            </w:pPr>
            <w:r w:rsidRPr="00A84B59">
              <w:rPr>
                <w:sz w:val="18"/>
                <w:szCs w:val="18"/>
              </w:rPr>
              <w:t>progettazione comune dei percorsi di primo e di secondo livello</w:t>
            </w:r>
          </w:p>
        </w:tc>
      </w:tr>
      <w:tr w:rsidR="00790C84" w:rsidRPr="00D52E51" w:rsidTr="00D37F19">
        <w:trPr>
          <w:trHeight w:val="247"/>
        </w:trPr>
        <w:tc>
          <w:tcPr>
            <w:tcW w:w="534" w:type="dxa"/>
            <w:vMerge w:val="restart"/>
            <w:vAlign w:val="center"/>
          </w:tcPr>
          <w:p w:rsidR="00790C84" w:rsidRPr="00D52E51" w:rsidRDefault="00790C84" w:rsidP="00131341">
            <w:pPr>
              <w:pStyle w:val="Paragrafoelenco"/>
              <w:ind w:left="0"/>
              <w:jc w:val="center"/>
              <w:rPr>
                <w:b/>
                <w:sz w:val="18"/>
                <w:szCs w:val="18"/>
              </w:rPr>
            </w:pPr>
            <w:r>
              <w:rPr>
                <w:b/>
                <w:sz w:val="36"/>
                <w:szCs w:val="36"/>
              </w:rPr>
              <w:t>3</w:t>
            </w:r>
          </w:p>
        </w:tc>
        <w:tc>
          <w:tcPr>
            <w:tcW w:w="613" w:type="dxa"/>
            <w:vMerge w:val="restart"/>
            <w:vAlign w:val="center"/>
          </w:tcPr>
          <w:p w:rsidR="00790C84" w:rsidRPr="00D52E51" w:rsidRDefault="00790C84" w:rsidP="00131341">
            <w:pPr>
              <w:pStyle w:val="Paragrafoelenco"/>
              <w:ind w:left="0"/>
              <w:jc w:val="center"/>
              <w:rPr>
                <w:b/>
                <w:sz w:val="18"/>
                <w:szCs w:val="18"/>
              </w:rPr>
            </w:pPr>
            <w:r w:rsidRPr="00790C84">
              <w:rPr>
                <w:b/>
                <w:sz w:val="18"/>
                <w:szCs w:val="18"/>
              </w:rPr>
              <w:t>B.1</w:t>
            </w:r>
          </w:p>
        </w:tc>
        <w:tc>
          <w:tcPr>
            <w:tcW w:w="1012" w:type="dxa"/>
            <w:shd w:val="clear" w:color="auto" w:fill="E0E0E0"/>
            <w:vAlign w:val="center"/>
          </w:tcPr>
          <w:p w:rsidR="00790C84" w:rsidRPr="00D52E51" w:rsidRDefault="00790C84" w:rsidP="00131341">
            <w:pPr>
              <w:pStyle w:val="Paragrafoelenco"/>
              <w:ind w:left="0"/>
              <w:jc w:val="center"/>
              <w:rPr>
                <w:b/>
                <w:sz w:val="18"/>
                <w:szCs w:val="18"/>
              </w:rPr>
            </w:pPr>
            <w:r w:rsidRPr="00D52E51">
              <w:rPr>
                <w:b/>
                <w:sz w:val="18"/>
                <w:szCs w:val="18"/>
              </w:rPr>
              <w:t>art.3, co.2</w:t>
            </w:r>
          </w:p>
        </w:tc>
        <w:tc>
          <w:tcPr>
            <w:tcW w:w="486" w:type="dxa"/>
            <w:shd w:val="clear" w:color="auto" w:fill="E0E0E0"/>
            <w:vAlign w:val="center"/>
          </w:tcPr>
          <w:p w:rsidR="00790C84" w:rsidRPr="00D52E51" w:rsidRDefault="00790C84" w:rsidP="00131341">
            <w:pPr>
              <w:pStyle w:val="Paragrafoelenco"/>
              <w:ind w:left="0"/>
              <w:jc w:val="center"/>
              <w:rPr>
                <w:b/>
                <w:sz w:val="18"/>
                <w:szCs w:val="18"/>
              </w:rPr>
            </w:pPr>
          </w:p>
        </w:tc>
        <w:tc>
          <w:tcPr>
            <w:tcW w:w="7244" w:type="dxa"/>
            <w:shd w:val="clear" w:color="auto" w:fill="E0E0E0"/>
          </w:tcPr>
          <w:p w:rsidR="00790C84" w:rsidRPr="00D52E51" w:rsidRDefault="00790C84" w:rsidP="00131341">
            <w:pPr>
              <w:pStyle w:val="Paragrafoelenco"/>
              <w:ind w:left="0"/>
              <w:jc w:val="both"/>
              <w:rPr>
                <w:b/>
                <w:sz w:val="18"/>
                <w:szCs w:val="18"/>
              </w:rPr>
            </w:pPr>
            <w:r>
              <w:rPr>
                <w:b/>
                <w:sz w:val="18"/>
                <w:szCs w:val="18"/>
              </w:rPr>
              <w:t>Ideazione, progettazione e realizzazione di a</w:t>
            </w:r>
            <w:r w:rsidR="006E551B">
              <w:rPr>
                <w:b/>
                <w:sz w:val="18"/>
                <w:szCs w:val="18"/>
              </w:rPr>
              <w:t xml:space="preserve">lmeno una delle seguenti azioni </w:t>
            </w:r>
            <w:r w:rsidR="00387E37">
              <w:rPr>
                <w:b/>
                <w:sz w:val="18"/>
                <w:szCs w:val="18"/>
              </w:rPr>
              <w:t xml:space="preserve">di ampliamento </w:t>
            </w:r>
            <w:r w:rsidR="006E551B">
              <w:rPr>
                <w:b/>
                <w:sz w:val="18"/>
                <w:szCs w:val="18"/>
              </w:rPr>
              <w:t>volte a valorizzare il CPIA quale “unità didattica e formativa”</w:t>
            </w:r>
            <w:r>
              <w:rPr>
                <w:b/>
                <w:sz w:val="18"/>
                <w:szCs w:val="18"/>
              </w:rPr>
              <w:t>:</w:t>
            </w:r>
          </w:p>
        </w:tc>
      </w:tr>
      <w:tr w:rsidR="00790C84" w:rsidRPr="00A84B59" w:rsidTr="00D37F19">
        <w:trPr>
          <w:trHeight w:val="301"/>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restart"/>
            <w:vAlign w:val="center"/>
          </w:tcPr>
          <w:p w:rsidR="00790C84" w:rsidRPr="00AE2689" w:rsidRDefault="00790C84" w:rsidP="00131341">
            <w:pPr>
              <w:pStyle w:val="Paragrafoelenco"/>
              <w:ind w:left="0"/>
              <w:jc w:val="center"/>
              <w:rPr>
                <w:sz w:val="18"/>
                <w:szCs w:val="18"/>
              </w:rPr>
            </w:pPr>
            <w:r w:rsidRPr="00AE2689">
              <w:rPr>
                <w:sz w:val="18"/>
                <w:szCs w:val="18"/>
              </w:rPr>
              <w:t>lett.</w:t>
            </w:r>
            <w:r>
              <w:rPr>
                <w:sz w:val="18"/>
                <w:szCs w:val="18"/>
              </w:rPr>
              <w:t>a</w:t>
            </w:r>
            <w:r w:rsidRPr="00AE2689">
              <w:rPr>
                <w:sz w:val="18"/>
                <w:szCs w:val="18"/>
              </w:rPr>
              <w:t>)</w:t>
            </w:r>
          </w:p>
        </w:tc>
        <w:tc>
          <w:tcPr>
            <w:tcW w:w="486" w:type="dxa"/>
            <w:vMerge w:val="restart"/>
            <w:vAlign w:val="center"/>
          </w:tcPr>
          <w:p w:rsidR="00790C84" w:rsidRPr="00AE2689" w:rsidRDefault="00447569" w:rsidP="00131341">
            <w:pPr>
              <w:pStyle w:val="Paragrafoelenco"/>
              <w:ind w:left="0"/>
              <w:jc w:val="center"/>
              <w:rPr>
                <w:sz w:val="18"/>
                <w:szCs w:val="18"/>
              </w:rPr>
            </w:pPr>
            <w:r>
              <w:rPr>
                <w:sz w:val="18"/>
                <w:szCs w:val="18"/>
              </w:rPr>
              <w:t>7</w:t>
            </w:r>
          </w:p>
        </w:tc>
        <w:tc>
          <w:tcPr>
            <w:tcW w:w="7244" w:type="dxa"/>
            <w:vMerge w:val="restart"/>
          </w:tcPr>
          <w:p w:rsidR="00790C84" w:rsidRPr="00A84B59" w:rsidRDefault="00790C84" w:rsidP="00131341">
            <w:pPr>
              <w:pStyle w:val="Paragrafoelenco"/>
              <w:ind w:left="0"/>
              <w:jc w:val="both"/>
              <w:rPr>
                <w:b/>
                <w:sz w:val="18"/>
                <w:szCs w:val="18"/>
              </w:rPr>
            </w:pPr>
            <w:r w:rsidRPr="00A84B59">
              <w:rPr>
                <w:sz w:val="18"/>
                <w:szCs w:val="18"/>
              </w:rPr>
              <w:t>iniziative tese ad integrare ed arricchire i percorsi di istruzione degli adulti</w:t>
            </w:r>
            <w:r>
              <w:rPr>
                <w:sz w:val="18"/>
                <w:szCs w:val="18"/>
              </w:rPr>
              <w:t>:</w:t>
            </w:r>
          </w:p>
          <w:p w:rsidR="00790C84" w:rsidRPr="00D52E51" w:rsidRDefault="00790C84" w:rsidP="00131341">
            <w:pPr>
              <w:pStyle w:val="Paragrafoelenco"/>
              <w:ind w:left="0"/>
              <w:jc w:val="both"/>
              <w:rPr>
                <w:i/>
                <w:sz w:val="16"/>
                <w:szCs w:val="16"/>
              </w:rPr>
            </w:pPr>
            <w:r w:rsidRPr="00D52E51">
              <w:rPr>
                <w:i/>
                <w:sz w:val="16"/>
                <w:szCs w:val="16"/>
              </w:rPr>
              <w:t>1.Corsi per il conseguimento delle competenze linguistiche di livello pre-A1;</w:t>
            </w:r>
          </w:p>
          <w:p w:rsidR="00790C84" w:rsidRPr="00D52E51" w:rsidRDefault="00790C84" w:rsidP="00131341">
            <w:pPr>
              <w:pStyle w:val="Paragrafoelenco"/>
              <w:ind w:left="0"/>
              <w:jc w:val="both"/>
              <w:rPr>
                <w:i/>
                <w:sz w:val="16"/>
                <w:szCs w:val="16"/>
              </w:rPr>
            </w:pPr>
            <w:r w:rsidRPr="00D52E51">
              <w:rPr>
                <w:i/>
                <w:sz w:val="16"/>
                <w:szCs w:val="16"/>
              </w:rPr>
              <w:t>2.Corsi per il conseguimento delle competenze linguistiche di livello superiore al livello A2;</w:t>
            </w:r>
          </w:p>
          <w:p w:rsidR="00790C84" w:rsidRDefault="00790C84" w:rsidP="00131341">
            <w:pPr>
              <w:pStyle w:val="Paragrafoelenco"/>
              <w:ind w:left="0"/>
              <w:jc w:val="both"/>
              <w:rPr>
                <w:i/>
                <w:sz w:val="16"/>
                <w:szCs w:val="16"/>
              </w:rPr>
            </w:pPr>
            <w:r w:rsidRPr="00D52E51">
              <w:rPr>
                <w:i/>
                <w:sz w:val="16"/>
                <w:szCs w:val="16"/>
              </w:rPr>
              <w:t>3.Corsi per il conseguimento delle competenze informatiche</w:t>
            </w:r>
            <w:r>
              <w:rPr>
                <w:i/>
                <w:sz w:val="16"/>
                <w:szCs w:val="16"/>
              </w:rPr>
              <w:t>;</w:t>
            </w:r>
          </w:p>
          <w:p w:rsidR="004F10F8" w:rsidRPr="00A3002E" w:rsidRDefault="00A3002E" w:rsidP="00131341">
            <w:pPr>
              <w:pStyle w:val="Paragrafoelenco"/>
              <w:ind w:left="0"/>
              <w:jc w:val="both"/>
              <w:rPr>
                <w:sz w:val="18"/>
                <w:szCs w:val="18"/>
              </w:rPr>
            </w:pPr>
            <w:r>
              <w:rPr>
                <w:i/>
                <w:sz w:val="16"/>
                <w:szCs w:val="16"/>
              </w:rPr>
              <w:t>3.bis e</w:t>
            </w:r>
            <w:r w:rsidR="004F10F8" w:rsidRPr="00A3002E">
              <w:rPr>
                <w:i/>
                <w:sz w:val="16"/>
                <w:szCs w:val="16"/>
              </w:rPr>
              <w:t>cc.. (ad esempio</w:t>
            </w:r>
            <w:r>
              <w:rPr>
                <w:i/>
                <w:sz w:val="16"/>
                <w:szCs w:val="16"/>
              </w:rPr>
              <w:t>: C</w:t>
            </w:r>
            <w:r w:rsidR="004F10F8" w:rsidRPr="00A3002E">
              <w:rPr>
                <w:i/>
                <w:sz w:val="16"/>
                <w:szCs w:val="16"/>
              </w:rPr>
              <w:t>orsi per il conseguimento delle competenze linguistiche nel</w:t>
            </w:r>
            <w:r w:rsidRPr="00A3002E">
              <w:rPr>
                <w:i/>
                <w:sz w:val="16"/>
                <w:szCs w:val="16"/>
              </w:rPr>
              <w:t>le lingue straniere)</w:t>
            </w:r>
          </w:p>
        </w:tc>
      </w:tr>
      <w:tr w:rsidR="00790C84" w:rsidRPr="00A84B59" w:rsidTr="00D37F19">
        <w:trPr>
          <w:trHeight w:val="30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ign w:val="center"/>
          </w:tcPr>
          <w:p w:rsidR="00790C84" w:rsidRPr="00AE2689" w:rsidRDefault="00790C84" w:rsidP="00131341">
            <w:pPr>
              <w:pStyle w:val="Paragrafoelenco"/>
              <w:ind w:left="0"/>
              <w:jc w:val="center"/>
              <w:rPr>
                <w:sz w:val="18"/>
                <w:szCs w:val="18"/>
              </w:rPr>
            </w:pPr>
          </w:p>
        </w:tc>
        <w:tc>
          <w:tcPr>
            <w:tcW w:w="486" w:type="dxa"/>
            <w:vMerge/>
            <w:vAlign w:val="center"/>
          </w:tcPr>
          <w:p w:rsidR="00790C84" w:rsidRDefault="00790C84" w:rsidP="00131341">
            <w:pPr>
              <w:pStyle w:val="Paragrafoelenco"/>
              <w:ind w:left="0"/>
              <w:jc w:val="center"/>
              <w:rPr>
                <w:sz w:val="18"/>
                <w:szCs w:val="18"/>
              </w:rPr>
            </w:pPr>
          </w:p>
        </w:tc>
        <w:tc>
          <w:tcPr>
            <w:tcW w:w="7244" w:type="dxa"/>
            <w:vMerge/>
          </w:tcPr>
          <w:p w:rsidR="00790C84" w:rsidRPr="00A84B59" w:rsidRDefault="00790C84" w:rsidP="00131341">
            <w:pPr>
              <w:pStyle w:val="Paragrafoelenco"/>
              <w:ind w:left="0"/>
              <w:jc w:val="both"/>
              <w:rPr>
                <w:sz w:val="18"/>
                <w:szCs w:val="18"/>
              </w:rPr>
            </w:pPr>
          </w:p>
        </w:tc>
      </w:tr>
      <w:tr w:rsidR="00790C84" w:rsidRPr="00A84B59" w:rsidTr="00D37F19">
        <w:trPr>
          <w:trHeight w:val="30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ign w:val="center"/>
          </w:tcPr>
          <w:p w:rsidR="00790C84" w:rsidRPr="00AE2689" w:rsidRDefault="00790C84" w:rsidP="00131341">
            <w:pPr>
              <w:pStyle w:val="Paragrafoelenco"/>
              <w:ind w:left="0"/>
              <w:jc w:val="center"/>
              <w:rPr>
                <w:sz w:val="18"/>
                <w:szCs w:val="18"/>
              </w:rPr>
            </w:pPr>
          </w:p>
        </w:tc>
        <w:tc>
          <w:tcPr>
            <w:tcW w:w="486" w:type="dxa"/>
            <w:vMerge/>
            <w:vAlign w:val="center"/>
          </w:tcPr>
          <w:p w:rsidR="00790C84" w:rsidRDefault="00790C84" w:rsidP="00131341">
            <w:pPr>
              <w:pStyle w:val="Paragrafoelenco"/>
              <w:ind w:left="0"/>
              <w:jc w:val="center"/>
              <w:rPr>
                <w:sz w:val="18"/>
                <w:szCs w:val="18"/>
              </w:rPr>
            </w:pPr>
          </w:p>
        </w:tc>
        <w:tc>
          <w:tcPr>
            <w:tcW w:w="7244" w:type="dxa"/>
            <w:vMerge/>
          </w:tcPr>
          <w:p w:rsidR="00790C84" w:rsidRPr="00A84B59" w:rsidRDefault="00790C84" w:rsidP="00131341">
            <w:pPr>
              <w:pStyle w:val="Paragrafoelenco"/>
              <w:ind w:left="0"/>
              <w:jc w:val="both"/>
              <w:rPr>
                <w:sz w:val="18"/>
                <w:szCs w:val="18"/>
              </w:rPr>
            </w:pPr>
          </w:p>
        </w:tc>
      </w:tr>
      <w:tr w:rsidR="00790C84" w:rsidRPr="00A84B59" w:rsidTr="00D37F19">
        <w:trPr>
          <w:trHeight w:val="279"/>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restart"/>
            <w:vAlign w:val="center"/>
          </w:tcPr>
          <w:p w:rsidR="00790C84" w:rsidRPr="00AE2689" w:rsidRDefault="00790C84" w:rsidP="00131341">
            <w:pPr>
              <w:pStyle w:val="Paragrafoelenco"/>
              <w:ind w:left="0"/>
              <w:jc w:val="center"/>
              <w:rPr>
                <w:sz w:val="18"/>
                <w:szCs w:val="18"/>
                <w:lang w:val="en-GB"/>
              </w:rPr>
            </w:pPr>
            <w:r w:rsidRPr="00AE2689">
              <w:rPr>
                <w:sz w:val="18"/>
                <w:szCs w:val="18"/>
              </w:rPr>
              <w:t>lett.</w:t>
            </w:r>
            <w:r>
              <w:rPr>
                <w:sz w:val="18"/>
                <w:szCs w:val="18"/>
              </w:rPr>
              <w:t>b</w:t>
            </w:r>
            <w:r w:rsidRPr="00AE2689">
              <w:rPr>
                <w:sz w:val="18"/>
                <w:szCs w:val="18"/>
              </w:rPr>
              <w:t>)</w:t>
            </w:r>
          </w:p>
        </w:tc>
        <w:tc>
          <w:tcPr>
            <w:tcW w:w="486" w:type="dxa"/>
            <w:vMerge w:val="restart"/>
            <w:vAlign w:val="center"/>
          </w:tcPr>
          <w:p w:rsidR="00790C84" w:rsidRPr="00AE2689" w:rsidRDefault="00447569" w:rsidP="00131341">
            <w:pPr>
              <w:pStyle w:val="Paragrafoelenco"/>
              <w:ind w:left="0"/>
              <w:jc w:val="center"/>
              <w:rPr>
                <w:sz w:val="18"/>
                <w:szCs w:val="18"/>
              </w:rPr>
            </w:pPr>
            <w:r>
              <w:rPr>
                <w:sz w:val="18"/>
                <w:szCs w:val="18"/>
              </w:rPr>
              <w:t>8</w:t>
            </w:r>
          </w:p>
        </w:tc>
        <w:tc>
          <w:tcPr>
            <w:tcW w:w="7244" w:type="dxa"/>
            <w:vMerge w:val="restart"/>
          </w:tcPr>
          <w:p w:rsidR="00790C84" w:rsidRPr="00A84B59" w:rsidRDefault="00790C84" w:rsidP="00131341">
            <w:pPr>
              <w:pStyle w:val="Paragrafoelenco"/>
              <w:ind w:left="0"/>
              <w:jc w:val="both"/>
              <w:rPr>
                <w:sz w:val="18"/>
                <w:szCs w:val="18"/>
              </w:rPr>
            </w:pPr>
            <w:r w:rsidRPr="00A84B59">
              <w:rPr>
                <w:sz w:val="18"/>
                <w:szCs w:val="18"/>
              </w:rPr>
              <w:t>iniziative tese a favorire il raccordo con altre tipologie di percorsi di istruzione e formazione:</w:t>
            </w:r>
          </w:p>
          <w:p w:rsidR="00790C84" w:rsidRPr="00D52E51" w:rsidRDefault="00E1460B" w:rsidP="00131341">
            <w:pPr>
              <w:pStyle w:val="Paragrafoelenco"/>
              <w:ind w:left="0"/>
              <w:jc w:val="both"/>
              <w:rPr>
                <w:i/>
                <w:sz w:val="16"/>
                <w:szCs w:val="16"/>
              </w:rPr>
            </w:pPr>
            <w:r>
              <w:rPr>
                <w:i/>
                <w:sz w:val="16"/>
                <w:szCs w:val="16"/>
              </w:rPr>
              <w:t xml:space="preserve">4. </w:t>
            </w:r>
            <w:r w:rsidR="00790C84" w:rsidRPr="00D52E51">
              <w:rPr>
                <w:i/>
                <w:sz w:val="16"/>
                <w:szCs w:val="16"/>
              </w:rPr>
              <w:t>percorsi di istruzione degli adulti in raccordo con i percorsi della formazione professionale;</w:t>
            </w:r>
          </w:p>
          <w:p w:rsidR="00790C84" w:rsidRPr="00D52E51" w:rsidRDefault="00E1460B" w:rsidP="00131341">
            <w:pPr>
              <w:pStyle w:val="Paragrafoelenco"/>
              <w:ind w:left="0"/>
              <w:jc w:val="both"/>
              <w:rPr>
                <w:i/>
                <w:sz w:val="16"/>
                <w:szCs w:val="16"/>
              </w:rPr>
            </w:pPr>
            <w:r>
              <w:rPr>
                <w:i/>
                <w:sz w:val="16"/>
                <w:szCs w:val="16"/>
              </w:rPr>
              <w:t xml:space="preserve">5. </w:t>
            </w:r>
            <w:r w:rsidR="00790C84" w:rsidRPr="00D52E51">
              <w:rPr>
                <w:i/>
                <w:sz w:val="16"/>
                <w:szCs w:val="16"/>
              </w:rPr>
              <w:t>percorsi di istruzione degli adulti in raccordo con i percorsi di IeFP;</w:t>
            </w:r>
          </w:p>
          <w:p w:rsidR="00790C84" w:rsidRPr="00D52E51" w:rsidRDefault="00F863A3" w:rsidP="00131341">
            <w:pPr>
              <w:pStyle w:val="Paragrafoelenco"/>
              <w:ind w:left="0"/>
              <w:jc w:val="both"/>
              <w:rPr>
                <w:i/>
                <w:sz w:val="16"/>
                <w:szCs w:val="16"/>
              </w:rPr>
            </w:pPr>
            <w:r>
              <w:rPr>
                <w:i/>
                <w:sz w:val="16"/>
                <w:szCs w:val="16"/>
              </w:rPr>
              <w:t>6.</w:t>
            </w:r>
            <w:r w:rsidR="00790C84" w:rsidRPr="00D52E51">
              <w:rPr>
                <w:i/>
                <w:sz w:val="16"/>
                <w:szCs w:val="16"/>
              </w:rPr>
              <w:t xml:space="preserve"> percorsi di istruzione degli adulti in raccordo con i  percorsi apprendistato;</w:t>
            </w:r>
          </w:p>
          <w:p w:rsidR="00790C84" w:rsidRPr="00A84B59" w:rsidRDefault="00F863A3" w:rsidP="00131341">
            <w:pPr>
              <w:pStyle w:val="Paragrafoelenco"/>
              <w:ind w:left="0"/>
              <w:jc w:val="both"/>
              <w:rPr>
                <w:sz w:val="18"/>
                <w:szCs w:val="18"/>
              </w:rPr>
            </w:pPr>
            <w:r>
              <w:rPr>
                <w:i/>
                <w:sz w:val="16"/>
                <w:szCs w:val="16"/>
              </w:rPr>
              <w:t>7.</w:t>
            </w:r>
            <w:r w:rsidR="00790C84" w:rsidRPr="00D52E51">
              <w:rPr>
                <w:i/>
                <w:sz w:val="16"/>
                <w:szCs w:val="16"/>
              </w:rPr>
              <w:t xml:space="preserve"> percorsi di istruzione degli adulti in raccordo con i percorsi di IFTS</w:t>
            </w:r>
          </w:p>
        </w:tc>
      </w:tr>
      <w:tr w:rsidR="00790C84" w:rsidRPr="00A84B59" w:rsidTr="00D37F19">
        <w:trPr>
          <w:trHeight w:val="279"/>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ign w:val="center"/>
          </w:tcPr>
          <w:p w:rsidR="00790C84" w:rsidRPr="00AE2689" w:rsidRDefault="00790C84" w:rsidP="00131341">
            <w:pPr>
              <w:pStyle w:val="Paragrafoelenco"/>
              <w:ind w:left="0"/>
              <w:jc w:val="center"/>
              <w:rPr>
                <w:sz w:val="18"/>
                <w:szCs w:val="18"/>
              </w:rPr>
            </w:pPr>
          </w:p>
        </w:tc>
        <w:tc>
          <w:tcPr>
            <w:tcW w:w="486" w:type="dxa"/>
            <w:vMerge/>
            <w:vAlign w:val="center"/>
          </w:tcPr>
          <w:p w:rsidR="00790C84" w:rsidRDefault="00790C84" w:rsidP="00131341">
            <w:pPr>
              <w:pStyle w:val="Paragrafoelenco"/>
              <w:ind w:left="0"/>
              <w:jc w:val="center"/>
              <w:rPr>
                <w:sz w:val="18"/>
                <w:szCs w:val="18"/>
              </w:rPr>
            </w:pPr>
          </w:p>
        </w:tc>
        <w:tc>
          <w:tcPr>
            <w:tcW w:w="7244" w:type="dxa"/>
            <w:vMerge/>
          </w:tcPr>
          <w:p w:rsidR="00790C84" w:rsidRPr="00A84B59" w:rsidRDefault="00790C84" w:rsidP="00131341">
            <w:pPr>
              <w:pStyle w:val="Paragrafoelenco"/>
              <w:ind w:left="0"/>
              <w:jc w:val="both"/>
              <w:rPr>
                <w:sz w:val="18"/>
                <w:szCs w:val="18"/>
              </w:rPr>
            </w:pPr>
          </w:p>
        </w:tc>
      </w:tr>
      <w:tr w:rsidR="00790C84" w:rsidRPr="00A84B59" w:rsidTr="00D37F19">
        <w:trPr>
          <w:trHeight w:val="279"/>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ign w:val="center"/>
          </w:tcPr>
          <w:p w:rsidR="00790C84" w:rsidRPr="00AE2689" w:rsidRDefault="00790C84" w:rsidP="00131341">
            <w:pPr>
              <w:pStyle w:val="Paragrafoelenco"/>
              <w:ind w:left="0"/>
              <w:jc w:val="center"/>
              <w:rPr>
                <w:sz w:val="18"/>
                <w:szCs w:val="18"/>
              </w:rPr>
            </w:pPr>
          </w:p>
        </w:tc>
        <w:tc>
          <w:tcPr>
            <w:tcW w:w="486" w:type="dxa"/>
            <w:vMerge/>
            <w:vAlign w:val="center"/>
          </w:tcPr>
          <w:p w:rsidR="00790C84" w:rsidRDefault="00790C84" w:rsidP="00131341">
            <w:pPr>
              <w:pStyle w:val="Paragrafoelenco"/>
              <w:ind w:left="0"/>
              <w:jc w:val="center"/>
              <w:rPr>
                <w:sz w:val="18"/>
                <w:szCs w:val="18"/>
              </w:rPr>
            </w:pPr>
          </w:p>
        </w:tc>
        <w:tc>
          <w:tcPr>
            <w:tcW w:w="7244" w:type="dxa"/>
            <w:vMerge/>
          </w:tcPr>
          <w:p w:rsidR="00790C84" w:rsidRPr="00A84B59" w:rsidRDefault="00790C84" w:rsidP="00131341">
            <w:pPr>
              <w:pStyle w:val="Paragrafoelenco"/>
              <w:ind w:left="0"/>
              <w:jc w:val="both"/>
              <w:rPr>
                <w:sz w:val="18"/>
                <w:szCs w:val="18"/>
              </w:rPr>
            </w:pPr>
          </w:p>
        </w:tc>
      </w:tr>
      <w:tr w:rsidR="00790C84" w:rsidRPr="00A84B59" w:rsidTr="00D37F19">
        <w:trPr>
          <w:trHeight w:val="279"/>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Merge/>
            <w:vAlign w:val="center"/>
          </w:tcPr>
          <w:p w:rsidR="00790C84" w:rsidRPr="00AE2689" w:rsidRDefault="00790C84" w:rsidP="00131341">
            <w:pPr>
              <w:pStyle w:val="Paragrafoelenco"/>
              <w:ind w:left="0"/>
              <w:jc w:val="center"/>
              <w:rPr>
                <w:sz w:val="18"/>
                <w:szCs w:val="18"/>
              </w:rPr>
            </w:pPr>
          </w:p>
        </w:tc>
        <w:tc>
          <w:tcPr>
            <w:tcW w:w="486" w:type="dxa"/>
            <w:vMerge/>
            <w:vAlign w:val="center"/>
          </w:tcPr>
          <w:p w:rsidR="00790C84" w:rsidRDefault="00790C84" w:rsidP="00131341">
            <w:pPr>
              <w:pStyle w:val="Paragrafoelenco"/>
              <w:ind w:left="0"/>
              <w:jc w:val="center"/>
              <w:rPr>
                <w:sz w:val="18"/>
                <w:szCs w:val="18"/>
              </w:rPr>
            </w:pPr>
          </w:p>
        </w:tc>
        <w:tc>
          <w:tcPr>
            <w:tcW w:w="7244" w:type="dxa"/>
            <w:vMerge/>
          </w:tcPr>
          <w:p w:rsidR="00790C84" w:rsidRPr="00A84B59" w:rsidRDefault="00790C84" w:rsidP="00131341">
            <w:pPr>
              <w:pStyle w:val="Paragrafoelenco"/>
              <w:ind w:left="0"/>
              <w:jc w:val="both"/>
              <w:rPr>
                <w:sz w:val="18"/>
                <w:szCs w:val="18"/>
              </w:rPr>
            </w:pP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E94188" w:rsidRDefault="00790C84" w:rsidP="00131341">
            <w:pPr>
              <w:pStyle w:val="Paragrafoelenco"/>
              <w:ind w:left="0"/>
              <w:jc w:val="center"/>
              <w:rPr>
                <w:sz w:val="18"/>
                <w:szCs w:val="18"/>
              </w:rPr>
            </w:pPr>
            <w:r w:rsidRPr="00AE2689">
              <w:rPr>
                <w:sz w:val="18"/>
                <w:szCs w:val="18"/>
              </w:rPr>
              <w:t>lett.</w:t>
            </w:r>
            <w:r>
              <w:rPr>
                <w:sz w:val="18"/>
                <w:szCs w:val="18"/>
              </w:rPr>
              <w:t>c</w:t>
            </w:r>
            <w:r w:rsidRPr="00AE2689">
              <w:rPr>
                <w:sz w:val="18"/>
                <w:szCs w:val="18"/>
              </w:rPr>
              <w:t>)</w:t>
            </w:r>
          </w:p>
        </w:tc>
        <w:tc>
          <w:tcPr>
            <w:tcW w:w="486" w:type="dxa"/>
            <w:vAlign w:val="center"/>
          </w:tcPr>
          <w:p w:rsidR="00790C84" w:rsidRPr="00AE2689" w:rsidRDefault="00447569" w:rsidP="00131341">
            <w:pPr>
              <w:pStyle w:val="Paragrafoelenco"/>
              <w:ind w:left="0"/>
              <w:jc w:val="center"/>
              <w:rPr>
                <w:sz w:val="18"/>
                <w:szCs w:val="18"/>
              </w:rPr>
            </w:pPr>
            <w:r>
              <w:rPr>
                <w:sz w:val="18"/>
                <w:szCs w:val="18"/>
              </w:rPr>
              <w:t>9</w:t>
            </w:r>
          </w:p>
        </w:tc>
        <w:tc>
          <w:tcPr>
            <w:tcW w:w="7244" w:type="dxa"/>
          </w:tcPr>
          <w:p w:rsidR="00790C84" w:rsidRPr="00A84B59" w:rsidRDefault="00790C84" w:rsidP="00131341">
            <w:pPr>
              <w:pStyle w:val="Paragrafoelenco"/>
              <w:ind w:left="0"/>
              <w:jc w:val="both"/>
              <w:rPr>
                <w:sz w:val="18"/>
                <w:szCs w:val="18"/>
              </w:rPr>
            </w:pPr>
            <w:r w:rsidRPr="00A84B59">
              <w:rPr>
                <w:sz w:val="18"/>
                <w:szCs w:val="18"/>
              </w:rPr>
              <w:t>misure di sistema per gli opportuni adattamenti degli assetti didattici negli istituti di prevenzione e pena:</w:t>
            </w:r>
          </w:p>
          <w:p w:rsidR="00790C84" w:rsidRPr="003B696F" w:rsidRDefault="00790C84" w:rsidP="00131341">
            <w:pPr>
              <w:pStyle w:val="Paragrafoelenco"/>
              <w:ind w:left="0"/>
              <w:jc w:val="both"/>
              <w:rPr>
                <w:i/>
                <w:sz w:val="16"/>
                <w:szCs w:val="16"/>
              </w:rPr>
            </w:pPr>
            <w:r w:rsidRPr="003B696F">
              <w:rPr>
                <w:i/>
                <w:sz w:val="16"/>
                <w:szCs w:val="16"/>
              </w:rPr>
              <w:t>1.allestimento di laboratori didattici;</w:t>
            </w:r>
          </w:p>
          <w:p w:rsidR="00790C84" w:rsidRPr="003B696F" w:rsidRDefault="00790C84" w:rsidP="00131341">
            <w:pPr>
              <w:pStyle w:val="Paragrafoelenco"/>
              <w:ind w:left="0"/>
              <w:jc w:val="both"/>
              <w:rPr>
                <w:sz w:val="16"/>
                <w:szCs w:val="16"/>
              </w:rPr>
            </w:pPr>
            <w:r w:rsidRPr="003B696F">
              <w:rPr>
                <w:i/>
                <w:sz w:val="16"/>
                <w:szCs w:val="16"/>
              </w:rPr>
              <w:t>2.potenziamento delle biblioteche,</w:t>
            </w:r>
          </w:p>
          <w:p w:rsidR="00790C84" w:rsidRPr="00A84B59" w:rsidRDefault="00790C84" w:rsidP="00131341">
            <w:pPr>
              <w:pStyle w:val="Paragrafoelenco"/>
              <w:ind w:left="0"/>
              <w:jc w:val="both"/>
              <w:rPr>
                <w:sz w:val="18"/>
                <w:szCs w:val="18"/>
              </w:rPr>
            </w:pPr>
            <w:r w:rsidRPr="003B696F">
              <w:rPr>
                <w:i/>
                <w:sz w:val="16"/>
                <w:szCs w:val="16"/>
              </w:rPr>
              <w:t>3.interventi finalizzati al recupero, all’integrazione e al sostegno dei minori e degli adulti anche dopo la loro uscita dal circuito detentivo.</w:t>
            </w:r>
          </w:p>
        </w:tc>
      </w:tr>
      <w:tr w:rsidR="00790C84" w:rsidRPr="00D52E51" w:rsidTr="00D37F19">
        <w:trPr>
          <w:trHeight w:val="247"/>
        </w:trPr>
        <w:tc>
          <w:tcPr>
            <w:tcW w:w="534" w:type="dxa"/>
            <w:vMerge w:val="restart"/>
            <w:vAlign w:val="center"/>
          </w:tcPr>
          <w:p w:rsidR="00790C84" w:rsidRPr="00D52E51" w:rsidRDefault="00790C84" w:rsidP="00131341">
            <w:pPr>
              <w:pStyle w:val="Paragrafoelenco"/>
              <w:ind w:left="0"/>
              <w:jc w:val="center"/>
              <w:rPr>
                <w:b/>
                <w:sz w:val="18"/>
                <w:szCs w:val="18"/>
              </w:rPr>
            </w:pPr>
            <w:r>
              <w:rPr>
                <w:b/>
                <w:sz w:val="36"/>
                <w:szCs w:val="36"/>
              </w:rPr>
              <w:t>4</w:t>
            </w:r>
          </w:p>
        </w:tc>
        <w:tc>
          <w:tcPr>
            <w:tcW w:w="613" w:type="dxa"/>
            <w:vMerge w:val="restart"/>
            <w:vAlign w:val="center"/>
          </w:tcPr>
          <w:p w:rsidR="00790C84" w:rsidRPr="00D52E51" w:rsidRDefault="00790C84" w:rsidP="00131341">
            <w:pPr>
              <w:pStyle w:val="Paragrafoelenco"/>
              <w:ind w:left="0"/>
              <w:jc w:val="center"/>
              <w:rPr>
                <w:b/>
                <w:sz w:val="18"/>
                <w:szCs w:val="18"/>
              </w:rPr>
            </w:pPr>
            <w:r w:rsidRPr="00790C84">
              <w:rPr>
                <w:b/>
                <w:sz w:val="18"/>
                <w:szCs w:val="18"/>
              </w:rPr>
              <w:t>B.2</w:t>
            </w:r>
          </w:p>
        </w:tc>
        <w:tc>
          <w:tcPr>
            <w:tcW w:w="1012" w:type="dxa"/>
            <w:shd w:val="clear" w:color="auto" w:fill="E0E0E0"/>
            <w:vAlign w:val="center"/>
          </w:tcPr>
          <w:p w:rsidR="00790C84" w:rsidRPr="00D52E51" w:rsidRDefault="00790C84" w:rsidP="00131341">
            <w:pPr>
              <w:pStyle w:val="Paragrafoelenco"/>
              <w:ind w:left="0"/>
              <w:jc w:val="center"/>
              <w:rPr>
                <w:b/>
                <w:sz w:val="18"/>
                <w:szCs w:val="18"/>
              </w:rPr>
            </w:pPr>
            <w:r w:rsidRPr="00D52E51">
              <w:rPr>
                <w:b/>
                <w:sz w:val="18"/>
                <w:szCs w:val="18"/>
              </w:rPr>
              <w:t>art.3, co.3</w:t>
            </w:r>
          </w:p>
        </w:tc>
        <w:tc>
          <w:tcPr>
            <w:tcW w:w="486" w:type="dxa"/>
            <w:shd w:val="clear" w:color="auto" w:fill="E0E0E0"/>
            <w:vAlign w:val="center"/>
          </w:tcPr>
          <w:p w:rsidR="00790C84" w:rsidRPr="00D52E51" w:rsidRDefault="00790C84" w:rsidP="00131341">
            <w:pPr>
              <w:pStyle w:val="Paragrafoelenco"/>
              <w:ind w:left="0"/>
              <w:jc w:val="center"/>
              <w:rPr>
                <w:b/>
                <w:sz w:val="18"/>
                <w:szCs w:val="18"/>
              </w:rPr>
            </w:pPr>
          </w:p>
        </w:tc>
        <w:tc>
          <w:tcPr>
            <w:tcW w:w="7244" w:type="dxa"/>
            <w:shd w:val="clear" w:color="auto" w:fill="E0E0E0"/>
          </w:tcPr>
          <w:p w:rsidR="00790C84" w:rsidRPr="00D52E51" w:rsidRDefault="00790C84" w:rsidP="00131341">
            <w:pPr>
              <w:pStyle w:val="Paragrafoelenco"/>
              <w:ind w:left="0"/>
              <w:jc w:val="both"/>
              <w:rPr>
                <w:b/>
                <w:sz w:val="18"/>
                <w:szCs w:val="18"/>
              </w:rPr>
            </w:pPr>
            <w:r>
              <w:rPr>
                <w:b/>
                <w:sz w:val="18"/>
                <w:szCs w:val="18"/>
              </w:rPr>
              <w:t>Ideazione, progettazione e realizzazione di almeno una delle seguenti “azioni di RS&amp;S” volte a valorizzare il CPIA quale “Centro di RS&amp;S”:</w:t>
            </w:r>
          </w:p>
        </w:tc>
      </w:tr>
      <w:tr w:rsidR="00790C84" w:rsidRPr="00A84B59"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AE2689" w:rsidRDefault="00790C84" w:rsidP="00131341">
            <w:pPr>
              <w:pStyle w:val="Paragrafoelenco"/>
              <w:ind w:left="0"/>
              <w:jc w:val="center"/>
              <w:rPr>
                <w:sz w:val="18"/>
                <w:szCs w:val="18"/>
              </w:rPr>
            </w:pPr>
            <w:r>
              <w:rPr>
                <w:sz w:val="18"/>
                <w:szCs w:val="18"/>
              </w:rPr>
              <w:t>l</w:t>
            </w:r>
            <w:r w:rsidRPr="00AE2689">
              <w:rPr>
                <w:sz w:val="18"/>
                <w:szCs w:val="18"/>
              </w:rPr>
              <w:t>ett.</w:t>
            </w:r>
            <w:r>
              <w:rPr>
                <w:sz w:val="18"/>
                <w:szCs w:val="18"/>
              </w:rPr>
              <w:t>a</w:t>
            </w:r>
            <w:r w:rsidRPr="00AE2689">
              <w:rPr>
                <w:sz w:val="18"/>
                <w:szCs w:val="18"/>
              </w:rPr>
              <w:t>)</w:t>
            </w:r>
          </w:p>
        </w:tc>
        <w:tc>
          <w:tcPr>
            <w:tcW w:w="486" w:type="dxa"/>
            <w:vAlign w:val="center"/>
          </w:tcPr>
          <w:p w:rsidR="00790C84" w:rsidRDefault="00447569" w:rsidP="00131341">
            <w:pPr>
              <w:pStyle w:val="Paragrafoelenco"/>
              <w:ind w:left="0"/>
              <w:jc w:val="center"/>
              <w:rPr>
                <w:sz w:val="18"/>
                <w:szCs w:val="18"/>
              </w:rPr>
            </w:pPr>
            <w:r>
              <w:rPr>
                <w:sz w:val="18"/>
                <w:szCs w:val="18"/>
              </w:rPr>
              <w:t>10</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la progettazione formativa e la ricerca valutativa;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E2689" w:rsidRDefault="00790C84" w:rsidP="00131341">
            <w:pPr>
              <w:pStyle w:val="Paragrafoelenco"/>
              <w:ind w:left="0"/>
              <w:jc w:val="center"/>
              <w:rPr>
                <w:sz w:val="18"/>
                <w:szCs w:val="18"/>
              </w:rPr>
            </w:pPr>
            <w:r w:rsidRPr="00AE2689">
              <w:rPr>
                <w:sz w:val="18"/>
                <w:szCs w:val="18"/>
              </w:rPr>
              <w:t>lett.</w:t>
            </w:r>
            <w:r>
              <w:rPr>
                <w:sz w:val="18"/>
                <w:szCs w:val="18"/>
              </w:rPr>
              <w:t>b</w:t>
            </w:r>
            <w:r w:rsidRPr="00AE2689">
              <w:rPr>
                <w:sz w:val="18"/>
                <w:szCs w:val="18"/>
              </w:rPr>
              <w:t>)</w:t>
            </w:r>
          </w:p>
        </w:tc>
        <w:tc>
          <w:tcPr>
            <w:tcW w:w="486" w:type="dxa"/>
            <w:vAlign w:val="center"/>
          </w:tcPr>
          <w:p w:rsidR="00790C84" w:rsidRDefault="00447569" w:rsidP="00131341">
            <w:pPr>
              <w:pStyle w:val="Paragrafoelenco"/>
              <w:ind w:left="0"/>
              <w:jc w:val="center"/>
              <w:rPr>
                <w:sz w:val="18"/>
                <w:szCs w:val="18"/>
              </w:rPr>
            </w:pPr>
            <w:r>
              <w:rPr>
                <w:sz w:val="18"/>
                <w:szCs w:val="18"/>
              </w:rPr>
              <w:t>11</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la formazione e l'aggiornamento culturale e professionale del personale scolastico;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E2689" w:rsidRDefault="00790C84" w:rsidP="00131341">
            <w:pPr>
              <w:pStyle w:val="Paragrafoelenco"/>
              <w:ind w:left="0"/>
              <w:jc w:val="center"/>
              <w:rPr>
                <w:sz w:val="18"/>
                <w:szCs w:val="18"/>
              </w:rPr>
            </w:pPr>
            <w:r w:rsidRPr="00AE2689">
              <w:rPr>
                <w:sz w:val="18"/>
                <w:szCs w:val="18"/>
              </w:rPr>
              <w:t>lett.</w:t>
            </w:r>
            <w:r>
              <w:rPr>
                <w:sz w:val="18"/>
                <w:szCs w:val="18"/>
              </w:rPr>
              <w:t>c</w:t>
            </w:r>
            <w:r w:rsidRPr="00AE2689">
              <w:rPr>
                <w:sz w:val="18"/>
                <w:szCs w:val="18"/>
              </w:rPr>
              <w:t>)</w:t>
            </w:r>
          </w:p>
        </w:tc>
        <w:tc>
          <w:tcPr>
            <w:tcW w:w="486" w:type="dxa"/>
            <w:vAlign w:val="center"/>
          </w:tcPr>
          <w:p w:rsidR="00790C84" w:rsidRDefault="00447569" w:rsidP="00131341">
            <w:pPr>
              <w:pStyle w:val="Paragrafoelenco"/>
              <w:ind w:left="0"/>
              <w:jc w:val="center"/>
              <w:rPr>
                <w:sz w:val="18"/>
                <w:szCs w:val="18"/>
              </w:rPr>
            </w:pPr>
            <w:r>
              <w:rPr>
                <w:sz w:val="18"/>
                <w:szCs w:val="18"/>
              </w:rPr>
              <w:t>12</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l'innovazione metodologica e disciplinare;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E2689" w:rsidRDefault="00790C84" w:rsidP="00131341">
            <w:pPr>
              <w:pStyle w:val="Paragrafoelenco"/>
              <w:ind w:left="0"/>
              <w:jc w:val="center"/>
              <w:rPr>
                <w:sz w:val="18"/>
                <w:szCs w:val="18"/>
              </w:rPr>
            </w:pPr>
            <w:r w:rsidRPr="00AE2689">
              <w:rPr>
                <w:sz w:val="18"/>
                <w:szCs w:val="18"/>
              </w:rPr>
              <w:t>lett.</w:t>
            </w:r>
            <w:r>
              <w:rPr>
                <w:sz w:val="18"/>
                <w:szCs w:val="18"/>
              </w:rPr>
              <w:t>d</w:t>
            </w:r>
            <w:r w:rsidRPr="00AE2689">
              <w:rPr>
                <w:sz w:val="18"/>
                <w:szCs w:val="18"/>
              </w:rPr>
              <w:t>)</w:t>
            </w:r>
          </w:p>
        </w:tc>
        <w:tc>
          <w:tcPr>
            <w:tcW w:w="486" w:type="dxa"/>
            <w:vAlign w:val="center"/>
          </w:tcPr>
          <w:p w:rsidR="00790C84" w:rsidRDefault="00447569" w:rsidP="00131341">
            <w:pPr>
              <w:pStyle w:val="Paragrafoelenco"/>
              <w:ind w:left="0"/>
              <w:jc w:val="center"/>
              <w:rPr>
                <w:sz w:val="18"/>
                <w:szCs w:val="18"/>
              </w:rPr>
            </w:pPr>
            <w:r>
              <w:rPr>
                <w:sz w:val="18"/>
                <w:szCs w:val="18"/>
              </w:rPr>
              <w:t>13</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la ricerca didattica sulle diverse valenze delle tecnologie dell'informazione e della comunicazione e sulla loro integrazione nei processi formativi;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E2689" w:rsidRDefault="00790C84" w:rsidP="00131341">
            <w:pPr>
              <w:pStyle w:val="Paragrafoelenco"/>
              <w:ind w:left="0"/>
              <w:jc w:val="center"/>
              <w:rPr>
                <w:sz w:val="18"/>
                <w:szCs w:val="18"/>
              </w:rPr>
            </w:pPr>
            <w:r w:rsidRPr="00AE2689">
              <w:rPr>
                <w:sz w:val="18"/>
                <w:szCs w:val="18"/>
              </w:rPr>
              <w:t>lett.</w:t>
            </w:r>
            <w:r>
              <w:rPr>
                <w:sz w:val="18"/>
                <w:szCs w:val="18"/>
              </w:rPr>
              <w:t>e</w:t>
            </w:r>
            <w:r w:rsidRPr="00AE2689">
              <w:rPr>
                <w:sz w:val="18"/>
                <w:szCs w:val="18"/>
              </w:rPr>
              <w:t>)</w:t>
            </w:r>
          </w:p>
        </w:tc>
        <w:tc>
          <w:tcPr>
            <w:tcW w:w="486" w:type="dxa"/>
            <w:vAlign w:val="center"/>
          </w:tcPr>
          <w:p w:rsidR="00790C84" w:rsidRDefault="00447569" w:rsidP="00131341">
            <w:pPr>
              <w:pStyle w:val="Paragrafoelenco"/>
              <w:ind w:left="0"/>
              <w:jc w:val="center"/>
              <w:rPr>
                <w:sz w:val="18"/>
                <w:szCs w:val="18"/>
              </w:rPr>
            </w:pPr>
            <w:r>
              <w:rPr>
                <w:sz w:val="18"/>
                <w:szCs w:val="18"/>
              </w:rPr>
              <w:t>14</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la documentazione educativa e la sua diffusione all'interno della scuola;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84B59" w:rsidRDefault="00790C84" w:rsidP="00131341">
            <w:pPr>
              <w:pStyle w:val="Paragrafoelenco"/>
              <w:ind w:left="0"/>
              <w:jc w:val="center"/>
              <w:rPr>
                <w:sz w:val="18"/>
                <w:szCs w:val="18"/>
              </w:rPr>
            </w:pPr>
            <w:r w:rsidRPr="00AE2689">
              <w:rPr>
                <w:sz w:val="18"/>
                <w:szCs w:val="18"/>
              </w:rPr>
              <w:t>lett.</w:t>
            </w:r>
            <w:r>
              <w:rPr>
                <w:sz w:val="18"/>
                <w:szCs w:val="18"/>
              </w:rPr>
              <w:t>f</w:t>
            </w:r>
            <w:r w:rsidRPr="00AE2689">
              <w:rPr>
                <w:sz w:val="18"/>
                <w:szCs w:val="18"/>
              </w:rPr>
              <w:t>)</w:t>
            </w:r>
          </w:p>
        </w:tc>
        <w:tc>
          <w:tcPr>
            <w:tcW w:w="486" w:type="dxa"/>
            <w:vAlign w:val="center"/>
          </w:tcPr>
          <w:p w:rsidR="00790C84" w:rsidRPr="00A84B59" w:rsidRDefault="00790C84" w:rsidP="00131341">
            <w:pPr>
              <w:pStyle w:val="Paragrafoelenco"/>
              <w:ind w:left="0"/>
              <w:jc w:val="center"/>
              <w:rPr>
                <w:sz w:val="18"/>
                <w:szCs w:val="18"/>
              </w:rPr>
            </w:pPr>
            <w:r>
              <w:rPr>
                <w:sz w:val="18"/>
                <w:szCs w:val="18"/>
              </w:rPr>
              <w:t>1</w:t>
            </w:r>
            <w:r w:rsidR="00447569">
              <w:rPr>
                <w:sz w:val="18"/>
                <w:szCs w:val="18"/>
              </w:rPr>
              <w:t>5</w:t>
            </w:r>
          </w:p>
        </w:tc>
        <w:tc>
          <w:tcPr>
            <w:tcW w:w="7244" w:type="dxa"/>
          </w:tcPr>
          <w:p w:rsidR="00790C84" w:rsidRPr="00A84B59" w:rsidRDefault="00790C84" w:rsidP="00131341">
            <w:pPr>
              <w:pStyle w:val="Paragrafoelenco"/>
              <w:ind w:left="0"/>
              <w:jc w:val="both"/>
              <w:rPr>
                <w:sz w:val="18"/>
                <w:szCs w:val="18"/>
              </w:rPr>
            </w:pPr>
            <w:r w:rsidRPr="00A84B59">
              <w:rPr>
                <w:sz w:val="18"/>
                <w:szCs w:val="18"/>
              </w:rPr>
              <w:t xml:space="preserve">gli scambi di informazioni, esperienze e materiali didattici; </w:t>
            </w:r>
          </w:p>
        </w:tc>
      </w:tr>
      <w:tr w:rsidR="00790C84" w:rsidRPr="00A84B59" w:rsidTr="00D37F19">
        <w:trPr>
          <w:trHeight w:val="170"/>
        </w:trPr>
        <w:tc>
          <w:tcPr>
            <w:tcW w:w="534" w:type="dxa"/>
            <w:vMerge/>
          </w:tcPr>
          <w:p w:rsidR="00790C84" w:rsidRPr="00AE2689" w:rsidRDefault="00790C84" w:rsidP="00131341">
            <w:pPr>
              <w:pStyle w:val="Paragrafoelenco"/>
              <w:ind w:left="0"/>
              <w:jc w:val="center"/>
              <w:rPr>
                <w:sz w:val="18"/>
                <w:szCs w:val="18"/>
              </w:rPr>
            </w:pPr>
          </w:p>
        </w:tc>
        <w:tc>
          <w:tcPr>
            <w:tcW w:w="613" w:type="dxa"/>
            <w:vMerge/>
          </w:tcPr>
          <w:p w:rsidR="00790C84" w:rsidRPr="00AE2689" w:rsidRDefault="00790C84" w:rsidP="00131341">
            <w:pPr>
              <w:pStyle w:val="Paragrafoelenco"/>
              <w:ind w:left="0"/>
              <w:jc w:val="center"/>
              <w:rPr>
                <w:sz w:val="18"/>
                <w:szCs w:val="18"/>
              </w:rPr>
            </w:pPr>
          </w:p>
        </w:tc>
        <w:tc>
          <w:tcPr>
            <w:tcW w:w="1012" w:type="dxa"/>
            <w:vAlign w:val="center"/>
          </w:tcPr>
          <w:p w:rsidR="00790C84" w:rsidRPr="00A84B59" w:rsidRDefault="00790C84" w:rsidP="00131341">
            <w:pPr>
              <w:pStyle w:val="Paragrafoelenco"/>
              <w:ind w:left="0"/>
              <w:jc w:val="center"/>
              <w:rPr>
                <w:sz w:val="18"/>
                <w:szCs w:val="18"/>
              </w:rPr>
            </w:pPr>
            <w:r w:rsidRPr="00AE2689">
              <w:rPr>
                <w:sz w:val="18"/>
                <w:szCs w:val="18"/>
              </w:rPr>
              <w:t>lett.</w:t>
            </w:r>
            <w:r>
              <w:rPr>
                <w:sz w:val="18"/>
                <w:szCs w:val="18"/>
              </w:rPr>
              <w:t>g</w:t>
            </w:r>
            <w:r w:rsidRPr="00AE2689">
              <w:rPr>
                <w:sz w:val="18"/>
                <w:szCs w:val="18"/>
              </w:rPr>
              <w:t>)</w:t>
            </w:r>
          </w:p>
        </w:tc>
        <w:tc>
          <w:tcPr>
            <w:tcW w:w="486" w:type="dxa"/>
            <w:vAlign w:val="center"/>
          </w:tcPr>
          <w:p w:rsidR="00790C84" w:rsidRPr="00A84B59" w:rsidRDefault="00790C84" w:rsidP="00131341">
            <w:pPr>
              <w:pStyle w:val="Paragrafoelenco"/>
              <w:ind w:left="0"/>
              <w:jc w:val="center"/>
              <w:rPr>
                <w:sz w:val="18"/>
                <w:szCs w:val="18"/>
              </w:rPr>
            </w:pPr>
            <w:r>
              <w:rPr>
                <w:sz w:val="18"/>
                <w:szCs w:val="18"/>
              </w:rPr>
              <w:t>1</w:t>
            </w:r>
            <w:r w:rsidR="00447569">
              <w:rPr>
                <w:sz w:val="18"/>
                <w:szCs w:val="18"/>
              </w:rPr>
              <w:t>6</w:t>
            </w:r>
          </w:p>
        </w:tc>
        <w:tc>
          <w:tcPr>
            <w:tcW w:w="7244" w:type="dxa"/>
          </w:tcPr>
          <w:p w:rsidR="00790C84" w:rsidRPr="00A84B59" w:rsidRDefault="00790C84" w:rsidP="00131341">
            <w:pPr>
              <w:pStyle w:val="Paragrafoelenco"/>
              <w:ind w:left="0"/>
              <w:jc w:val="both"/>
              <w:rPr>
                <w:rFonts w:cs="Arial"/>
                <w:sz w:val="18"/>
                <w:szCs w:val="18"/>
              </w:rPr>
            </w:pPr>
            <w:r w:rsidRPr="00A84B59">
              <w:rPr>
                <w:sz w:val="18"/>
                <w:szCs w:val="18"/>
              </w:rPr>
              <w:t>l'integrazione fra le diverse articolazioni del sistema scolastico e, d'intesa con i soggetti istituzionali competenti, fra i diversi sistemi formativi</w:t>
            </w:r>
            <w:r w:rsidRPr="00A84B59">
              <w:rPr>
                <w:rFonts w:cs="Arial"/>
                <w:sz w:val="18"/>
                <w:szCs w:val="18"/>
              </w:rPr>
              <w:t>, ivi compresa la formazione professionale.</w:t>
            </w:r>
          </w:p>
        </w:tc>
      </w:tr>
      <w:tr w:rsidR="00790C84" w:rsidRPr="00D52E51" w:rsidTr="00D37F19">
        <w:trPr>
          <w:trHeight w:val="492"/>
        </w:trPr>
        <w:tc>
          <w:tcPr>
            <w:tcW w:w="534" w:type="dxa"/>
            <w:vMerge w:val="restart"/>
            <w:vAlign w:val="center"/>
          </w:tcPr>
          <w:p w:rsidR="00790C84" w:rsidRPr="00D52E51" w:rsidRDefault="00790C84" w:rsidP="00131341">
            <w:pPr>
              <w:pStyle w:val="Paragrafoelenco"/>
              <w:ind w:left="0"/>
              <w:jc w:val="center"/>
              <w:rPr>
                <w:b/>
                <w:sz w:val="18"/>
                <w:szCs w:val="18"/>
              </w:rPr>
            </w:pPr>
            <w:r>
              <w:rPr>
                <w:b/>
                <w:sz w:val="36"/>
                <w:szCs w:val="36"/>
              </w:rPr>
              <w:t>5</w:t>
            </w:r>
          </w:p>
        </w:tc>
        <w:tc>
          <w:tcPr>
            <w:tcW w:w="613" w:type="dxa"/>
            <w:vMerge w:val="restart"/>
            <w:vAlign w:val="center"/>
          </w:tcPr>
          <w:p w:rsidR="00790C84" w:rsidRPr="00D52E51" w:rsidRDefault="00790C84" w:rsidP="00131341">
            <w:pPr>
              <w:pStyle w:val="Paragrafoelenco"/>
              <w:ind w:left="0"/>
              <w:jc w:val="center"/>
              <w:rPr>
                <w:b/>
                <w:sz w:val="18"/>
                <w:szCs w:val="18"/>
              </w:rPr>
            </w:pPr>
            <w:r w:rsidRPr="00790C84">
              <w:rPr>
                <w:b/>
                <w:sz w:val="18"/>
                <w:szCs w:val="18"/>
              </w:rPr>
              <w:t>B.3</w:t>
            </w:r>
          </w:p>
        </w:tc>
        <w:tc>
          <w:tcPr>
            <w:tcW w:w="1012" w:type="dxa"/>
            <w:shd w:val="clear" w:color="auto" w:fill="E0E0E0"/>
            <w:vAlign w:val="center"/>
          </w:tcPr>
          <w:p w:rsidR="00790C84" w:rsidRPr="00D52E51" w:rsidRDefault="00790C84" w:rsidP="00131341">
            <w:pPr>
              <w:pStyle w:val="Paragrafoelenco"/>
              <w:ind w:left="0"/>
              <w:jc w:val="center"/>
              <w:rPr>
                <w:b/>
                <w:sz w:val="18"/>
                <w:szCs w:val="18"/>
              </w:rPr>
            </w:pPr>
            <w:r w:rsidRPr="00D52E51">
              <w:rPr>
                <w:b/>
                <w:sz w:val="18"/>
                <w:szCs w:val="18"/>
              </w:rPr>
              <w:t>art.3, co.</w:t>
            </w:r>
            <w:r>
              <w:rPr>
                <w:b/>
                <w:sz w:val="18"/>
                <w:szCs w:val="18"/>
              </w:rPr>
              <w:t>4</w:t>
            </w:r>
          </w:p>
        </w:tc>
        <w:tc>
          <w:tcPr>
            <w:tcW w:w="486" w:type="dxa"/>
            <w:shd w:val="clear" w:color="auto" w:fill="E0E0E0"/>
            <w:vAlign w:val="center"/>
          </w:tcPr>
          <w:p w:rsidR="00790C84" w:rsidRDefault="00790C84" w:rsidP="00131341">
            <w:pPr>
              <w:pStyle w:val="Paragrafoelenco"/>
              <w:ind w:left="0"/>
              <w:jc w:val="center"/>
              <w:rPr>
                <w:sz w:val="18"/>
                <w:szCs w:val="18"/>
              </w:rPr>
            </w:pPr>
          </w:p>
        </w:tc>
        <w:tc>
          <w:tcPr>
            <w:tcW w:w="7244" w:type="dxa"/>
            <w:shd w:val="clear" w:color="auto" w:fill="E0E0E0"/>
          </w:tcPr>
          <w:p w:rsidR="00790C84" w:rsidRPr="00D52E51" w:rsidRDefault="00790C84" w:rsidP="00131341">
            <w:pPr>
              <w:pStyle w:val="Paragrafoelenco"/>
              <w:ind w:left="0"/>
              <w:jc w:val="both"/>
              <w:rPr>
                <w:sz w:val="18"/>
                <w:szCs w:val="18"/>
              </w:rPr>
            </w:pPr>
            <w:r>
              <w:rPr>
                <w:b/>
                <w:sz w:val="18"/>
                <w:szCs w:val="18"/>
              </w:rPr>
              <w:t>Ideazione, progettazione e realizzazione di almeno una delle seguenti “misure di sistema” volt</w:t>
            </w:r>
            <w:r w:rsidR="006E551B">
              <w:rPr>
                <w:b/>
                <w:sz w:val="18"/>
                <w:szCs w:val="18"/>
              </w:rPr>
              <w:t>e a valorizzare il CPIA quale “S</w:t>
            </w:r>
            <w:r>
              <w:rPr>
                <w:b/>
                <w:sz w:val="18"/>
                <w:szCs w:val="18"/>
              </w:rPr>
              <w:t>truttura di servizio”:</w:t>
            </w:r>
          </w:p>
        </w:tc>
      </w:tr>
      <w:tr w:rsidR="00790C84" w:rsidRPr="00D52E51"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D52E51" w:rsidRDefault="00790C84" w:rsidP="00131341">
            <w:pPr>
              <w:pStyle w:val="Paragrafoelenco"/>
              <w:ind w:left="0"/>
              <w:jc w:val="center"/>
              <w:rPr>
                <w:sz w:val="18"/>
                <w:szCs w:val="18"/>
              </w:rPr>
            </w:pPr>
            <w:r>
              <w:rPr>
                <w:sz w:val="18"/>
                <w:szCs w:val="18"/>
              </w:rPr>
              <w:t>lett.a)</w:t>
            </w:r>
          </w:p>
        </w:tc>
        <w:tc>
          <w:tcPr>
            <w:tcW w:w="486" w:type="dxa"/>
            <w:vAlign w:val="center"/>
          </w:tcPr>
          <w:p w:rsidR="00790C84" w:rsidRPr="00D52E51" w:rsidRDefault="00790C84" w:rsidP="00131341">
            <w:pPr>
              <w:pStyle w:val="Paragrafoelenco"/>
              <w:ind w:left="0"/>
              <w:jc w:val="center"/>
              <w:rPr>
                <w:sz w:val="18"/>
                <w:szCs w:val="18"/>
              </w:rPr>
            </w:pPr>
            <w:r>
              <w:rPr>
                <w:sz w:val="18"/>
                <w:szCs w:val="18"/>
              </w:rPr>
              <w:t>1</w:t>
            </w:r>
            <w:r w:rsidR="00447569">
              <w:rPr>
                <w:sz w:val="18"/>
                <w:szCs w:val="18"/>
              </w:rPr>
              <w:t>7</w:t>
            </w:r>
          </w:p>
        </w:tc>
        <w:tc>
          <w:tcPr>
            <w:tcW w:w="7244" w:type="dxa"/>
          </w:tcPr>
          <w:p w:rsidR="00790C84" w:rsidRPr="00D52E51" w:rsidRDefault="00790C84" w:rsidP="00131341">
            <w:pPr>
              <w:pStyle w:val="Paragrafoelenco"/>
              <w:ind w:left="0"/>
              <w:jc w:val="both"/>
              <w:rPr>
                <w:sz w:val="18"/>
                <w:szCs w:val="18"/>
              </w:rPr>
            </w:pPr>
            <w:r w:rsidRPr="00D52E51">
              <w:rPr>
                <w:sz w:val="18"/>
                <w:szCs w:val="18"/>
              </w:rPr>
              <w:t xml:space="preserve">lettura dei fabbisogni formativi del territorio;  </w:t>
            </w:r>
          </w:p>
        </w:tc>
      </w:tr>
      <w:tr w:rsidR="00790C84" w:rsidRPr="00D52E51"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D52E51" w:rsidRDefault="00790C84" w:rsidP="00131341">
            <w:pPr>
              <w:pStyle w:val="Paragrafoelenco"/>
              <w:ind w:left="0"/>
              <w:jc w:val="center"/>
              <w:rPr>
                <w:sz w:val="18"/>
                <w:szCs w:val="18"/>
              </w:rPr>
            </w:pPr>
            <w:r>
              <w:rPr>
                <w:sz w:val="18"/>
                <w:szCs w:val="18"/>
              </w:rPr>
              <w:t>lett.b)</w:t>
            </w:r>
          </w:p>
        </w:tc>
        <w:tc>
          <w:tcPr>
            <w:tcW w:w="486" w:type="dxa"/>
            <w:vAlign w:val="center"/>
          </w:tcPr>
          <w:p w:rsidR="00790C84" w:rsidRPr="00D52E51" w:rsidRDefault="00447569" w:rsidP="00131341">
            <w:pPr>
              <w:pStyle w:val="Paragrafoelenco"/>
              <w:ind w:left="0"/>
              <w:jc w:val="center"/>
              <w:rPr>
                <w:sz w:val="18"/>
                <w:szCs w:val="18"/>
              </w:rPr>
            </w:pPr>
            <w:r>
              <w:rPr>
                <w:sz w:val="18"/>
                <w:szCs w:val="18"/>
              </w:rPr>
              <w:t>18</w:t>
            </w:r>
          </w:p>
        </w:tc>
        <w:tc>
          <w:tcPr>
            <w:tcW w:w="7244" w:type="dxa"/>
          </w:tcPr>
          <w:p w:rsidR="00790C84" w:rsidRPr="00D52E51" w:rsidRDefault="00790C84" w:rsidP="00131341">
            <w:pPr>
              <w:pStyle w:val="Paragrafoelenco"/>
              <w:ind w:left="0"/>
              <w:jc w:val="both"/>
              <w:rPr>
                <w:sz w:val="18"/>
                <w:szCs w:val="18"/>
              </w:rPr>
            </w:pPr>
            <w:r w:rsidRPr="00D52E51">
              <w:rPr>
                <w:sz w:val="18"/>
                <w:szCs w:val="18"/>
              </w:rPr>
              <w:t xml:space="preserve">costruzione di profili di adulti definiti sulla base delle necessità dei contesti sociali e di lavoro; </w:t>
            </w:r>
          </w:p>
        </w:tc>
      </w:tr>
      <w:tr w:rsidR="00790C84" w:rsidRPr="00D52E51"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D52E51" w:rsidRDefault="00790C84" w:rsidP="00131341">
            <w:pPr>
              <w:pStyle w:val="Paragrafoelenco"/>
              <w:ind w:left="0"/>
              <w:jc w:val="center"/>
              <w:rPr>
                <w:sz w:val="18"/>
                <w:szCs w:val="18"/>
              </w:rPr>
            </w:pPr>
            <w:r>
              <w:rPr>
                <w:sz w:val="18"/>
                <w:szCs w:val="18"/>
              </w:rPr>
              <w:t>lett.c)</w:t>
            </w:r>
          </w:p>
        </w:tc>
        <w:tc>
          <w:tcPr>
            <w:tcW w:w="486" w:type="dxa"/>
            <w:vAlign w:val="center"/>
          </w:tcPr>
          <w:p w:rsidR="00790C84" w:rsidRPr="00D52E51" w:rsidRDefault="00447569" w:rsidP="00131341">
            <w:pPr>
              <w:pStyle w:val="Paragrafoelenco"/>
              <w:ind w:left="0"/>
              <w:jc w:val="center"/>
              <w:rPr>
                <w:sz w:val="18"/>
                <w:szCs w:val="18"/>
              </w:rPr>
            </w:pPr>
            <w:r>
              <w:rPr>
                <w:sz w:val="18"/>
                <w:szCs w:val="18"/>
              </w:rPr>
              <w:t>19</w:t>
            </w:r>
          </w:p>
        </w:tc>
        <w:tc>
          <w:tcPr>
            <w:tcW w:w="7244" w:type="dxa"/>
          </w:tcPr>
          <w:p w:rsidR="00790C84" w:rsidRPr="00D52E51" w:rsidRDefault="00790C84" w:rsidP="00131341">
            <w:pPr>
              <w:pStyle w:val="Paragrafoelenco"/>
              <w:ind w:left="0"/>
              <w:jc w:val="both"/>
              <w:rPr>
                <w:sz w:val="18"/>
                <w:szCs w:val="18"/>
              </w:rPr>
            </w:pPr>
            <w:r w:rsidRPr="00D52E51">
              <w:rPr>
                <w:sz w:val="18"/>
                <w:szCs w:val="18"/>
              </w:rPr>
              <w:t xml:space="preserve">interpretazione dei bisogni di competenze e conoscenze della popolazione adulta; </w:t>
            </w:r>
          </w:p>
        </w:tc>
      </w:tr>
      <w:tr w:rsidR="00790C84" w:rsidRPr="00D52E51"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D52E51" w:rsidRDefault="00790C84" w:rsidP="00131341">
            <w:pPr>
              <w:pStyle w:val="Paragrafoelenco"/>
              <w:ind w:left="0"/>
              <w:jc w:val="center"/>
              <w:rPr>
                <w:sz w:val="18"/>
                <w:szCs w:val="18"/>
              </w:rPr>
            </w:pPr>
            <w:r>
              <w:rPr>
                <w:sz w:val="18"/>
                <w:szCs w:val="18"/>
              </w:rPr>
              <w:t>lett.d)</w:t>
            </w:r>
          </w:p>
        </w:tc>
        <w:tc>
          <w:tcPr>
            <w:tcW w:w="486" w:type="dxa"/>
            <w:vAlign w:val="center"/>
          </w:tcPr>
          <w:p w:rsidR="00790C84" w:rsidRPr="00D52E51" w:rsidRDefault="00790C84" w:rsidP="00131341">
            <w:pPr>
              <w:pStyle w:val="Paragrafoelenco"/>
              <w:ind w:left="0"/>
              <w:jc w:val="center"/>
              <w:rPr>
                <w:sz w:val="18"/>
                <w:szCs w:val="18"/>
              </w:rPr>
            </w:pPr>
            <w:r>
              <w:rPr>
                <w:sz w:val="18"/>
                <w:szCs w:val="18"/>
              </w:rPr>
              <w:t>2</w:t>
            </w:r>
            <w:r w:rsidR="00447569">
              <w:rPr>
                <w:sz w:val="18"/>
                <w:szCs w:val="18"/>
              </w:rPr>
              <w:t>0</w:t>
            </w:r>
          </w:p>
        </w:tc>
        <w:tc>
          <w:tcPr>
            <w:tcW w:w="7244" w:type="dxa"/>
          </w:tcPr>
          <w:p w:rsidR="00790C84" w:rsidRPr="00D52E51" w:rsidRDefault="00790C84" w:rsidP="00131341">
            <w:pPr>
              <w:pStyle w:val="Paragrafoelenco"/>
              <w:ind w:left="0"/>
              <w:jc w:val="both"/>
              <w:rPr>
                <w:sz w:val="18"/>
                <w:szCs w:val="18"/>
              </w:rPr>
            </w:pPr>
            <w:r w:rsidRPr="00D52E51">
              <w:rPr>
                <w:sz w:val="18"/>
                <w:szCs w:val="18"/>
              </w:rPr>
              <w:t xml:space="preserve">accoglienza e orientamento; </w:t>
            </w:r>
          </w:p>
        </w:tc>
      </w:tr>
      <w:tr w:rsidR="00790C84" w:rsidRPr="00D52E51" w:rsidTr="00D37F19">
        <w:trPr>
          <w:trHeight w:val="170"/>
        </w:trPr>
        <w:tc>
          <w:tcPr>
            <w:tcW w:w="534" w:type="dxa"/>
            <w:vMerge/>
          </w:tcPr>
          <w:p w:rsidR="00790C84" w:rsidRDefault="00790C84" w:rsidP="00131341">
            <w:pPr>
              <w:pStyle w:val="Paragrafoelenco"/>
              <w:ind w:left="0"/>
              <w:jc w:val="center"/>
              <w:rPr>
                <w:sz w:val="18"/>
                <w:szCs w:val="18"/>
              </w:rPr>
            </w:pPr>
          </w:p>
        </w:tc>
        <w:tc>
          <w:tcPr>
            <w:tcW w:w="613" w:type="dxa"/>
            <w:vMerge/>
          </w:tcPr>
          <w:p w:rsidR="00790C84" w:rsidRDefault="00790C84" w:rsidP="00131341">
            <w:pPr>
              <w:pStyle w:val="Paragrafoelenco"/>
              <w:ind w:left="0"/>
              <w:jc w:val="center"/>
              <w:rPr>
                <w:sz w:val="18"/>
                <w:szCs w:val="18"/>
              </w:rPr>
            </w:pPr>
          </w:p>
        </w:tc>
        <w:tc>
          <w:tcPr>
            <w:tcW w:w="1012" w:type="dxa"/>
            <w:vAlign w:val="center"/>
          </w:tcPr>
          <w:p w:rsidR="00790C84" w:rsidRPr="00D52E51" w:rsidRDefault="00790C84" w:rsidP="00131341">
            <w:pPr>
              <w:pStyle w:val="Paragrafoelenco"/>
              <w:ind w:left="0"/>
              <w:jc w:val="center"/>
              <w:rPr>
                <w:sz w:val="18"/>
                <w:szCs w:val="18"/>
              </w:rPr>
            </w:pPr>
            <w:r>
              <w:rPr>
                <w:sz w:val="18"/>
                <w:szCs w:val="18"/>
              </w:rPr>
              <w:t>lett.e)</w:t>
            </w:r>
          </w:p>
        </w:tc>
        <w:tc>
          <w:tcPr>
            <w:tcW w:w="486" w:type="dxa"/>
            <w:vAlign w:val="center"/>
          </w:tcPr>
          <w:p w:rsidR="00790C84" w:rsidRPr="00D52E51" w:rsidRDefault="00790C84" w:rsidP="00131341">
            <w:pPr>
              <w:pStyle w:val="Paragrafoelenco"/>
              <w:ind w:left="0"/>
              <w:jc w:val="center"/>
              <w:rPr>
                <w:sz w:val="18"/>
                <w:szCs w:val="18"/>
              </w:rPr>
            </w:pPr>
            <w:r>
              <w:rPr>
                <w:sz w:val="18"/>
                <w:szCs w:val="18"/>
              </w:rPr>
              <w:t>2</w:t>
            </w:r>
            <w:r w:rsidR="00447569">
              <w:rPr>
                <w:sz w:val="18"/>
                <w:szCs w:val="18"/>
              </w:rPr>
              <w:t>1</w:t>
            </w:r>
          </w:p>
        </w:tc>
        <w:tc>
          <w:tcPr>
            <w:tcW w:w="7244" w:type="dxa"/>
          </w:tcPr>
          <w:p w:rsidR="00790C84" w:rsidRPr="00D52E51" w:rsidRDefault="00790C84" w:rsidP="00131341">
            <w:pPr>
              <w:pStyle w:val="Paragrafoelenco"/>
              <w:ind w:left="0"/>
              <w:jc w:val="both"/>
              <w:rPr>
                <w:sz w:val="18"/>
                <w:szCs w:val="18"/>
              </w:rPr>
            </w:pPr>
            <w:r w:rsidRPr="00D52E51">
              <w:rPr>
                <w:sz w:val="18"/>
                <w:szCs w:val="18"/>
              </w:rPr>
              <w:t>miglioramento della qualità e dell’efficacia dell’istruzione degli adulti</w:t>
            </w:r>
          </w:p>
        </w:tc>
      </w:tr>
    </w:tbl>
    <w:p w:rsidR="00131341" w:rsidRDefault="00131341" w:rsidP="00131341">
      <w:pPr>
        <w:spacing w:line="360" w:lineRule="auto"/>
        <w:jc w:val="both"/>
        <w:rPr>
          <w:b/>
        </w:rPr>
      </w:pPr>
    </w:p>
    <w:p w:rsidR="00876BA1" w:rsidRDefault="00876BA1" w:rsidP="00131341">
      <w:pPr>
        <w:spacing w:line="360" w:lineRule="auto"/>
        <w:jc w:val="both"/>
        <w:rPr>
          <w:b/>
        </w:rPr>
      </w:pPr>
    </w:p>
    <w:p w:rsidR="00A3002E" w:rsidRDefault="00A3002E" w:rsidP="00131341">
      <w:pPr>
        <w:spacing w:line="360" w:lineRule="auto"/>
        <w:jc w:val="both"/>
        <w:rPr>
          <w:b/>
        </w:rPr>
      </w:pPr>
    </w:p>
    <w:p w:rsidR="00A3002E" w:rsidRDefault="00A3002E" w:rsidP="00131341">
      <w:pPr>
        <w:spacing w:line="360" w:lineRule="auto"/>
        <w:jc w:val="both"/>
        <w:rPr>
          <w:b/>
        </w:rPr>
      </w:pPr>
    </w:p>
    <w:p w:rsidR="003216EF" w:rsidRDefault="003216EF" w:rsidP="00131341">
      <w:pPr>
        <w:numPr>
          <w:ilvl w:val="1"/>
          <w:numId w:val="9"/>
        </w:numPr>
        <w:spacing w:line="360" w:lineRule="auto"/>
        <w:jc w:val="both"/>
        <w:rPr>
          <w:b/>
        </w:rPr>
      </w:pPr>
      <w:r w:rsidRPr="00447FD2">
        <w:rPr>
          <w:b/>
        </w:rPr>
        <w:lastRenderedPageBreak/>
        <w:t>Specifiche tecniche</w:t>
      </w:r>
    </w:p>
    <w:p w:rsidR="00F85AED" w:rsidRDefault="005B3DB5" w:rsidP="00131341">
      <w:pPr>
        <w:spacing w:line="360" w:lineRule="auto"/>
        <w:jc w:val="both"/>
      </w:pPr>
      <w:r>
        <w:t xml:space="preserve">I “prodotti” </w:t>
      </w:r>
      <w:r w:rsidRPr="00154EF3">
        <w:t xml:space="preserve">(documenti cartacei </w:t>
      </w:r>
      <w:r w:rsidR="00490C85" w:rsidRPr="007228D5">
        <w:t>e in formato digitale</w:t>
      </w:r>
      <w:r w:rsidRPr="00154EF3">
        <w:t xml:space="preserve">) </w:t>
      </w:r>
      <w:r>
        <w:t>attesi ad esito dell</w:t>
      </w:r>
      <w:r w:rsidR="00C233F2" w:rsidRPr="00154EF3">
        <w:t xml:space="preserve">e </w:t>
      </w:r>
      <w:r w:rsidR="00D37F19">
        <w:t>“</w:t>
      </w:r>
      <w:r w:rsidR="00C233F2" w:rsidRPr="00154EF3">
        <w:t>attività</w:t>
      </w:r>
      <w:r w:rsidR="00D37F19">
        <w:t>”</w:t>
      </w:r>
      <w:r w:rsidR="00C233F2" w:rsidRPr="00154EF3">
        <w:t xml:space="preserve"> </w:t>
      </w:r>
      <w:r w:rsidR="00D37F19">
        <w:t xml:space="preserve">e </w:t>
      </w:r>
      <w:r>
        <w:t>de</w:t>
      </w:r>
      <w:r w:rsidR="00D37F19">
        <w:t xml:space="preserve">gli “interventi”, </w:t>
      </w:r>
      <w:r w:rsidR="00C233F2" w:rsidRPr="00154EF3">
        <w:t xml:space="preserve">di cui </w:t>
      </w:r>
      <w:r w:rsidR="00154EF3" w:rsidRPr="00154EF3">
        <w:t xml:space="preserve">rispettivamente </w:t>
      </w:r>
      <w:r w:rsidR="00C233F2" w:rsidRPr="00154EF3">
        <w:t>all’articolo 2</w:t>
      </w:r>
      <w:r w:rsidR="00154EF3" w:rsidRPr="00154EF3">
        <w:t xml:space="preserve"> e all’articolo 3</w:t>
      </w:r>
      <w:r w:rsidR="000A4E1F">
        <w:t xml:space="preserve"> del d</w:t>
      </w:r>
      <w:r w:rsidR="007532E9">
        <w:t>.</w:t>
      </w:r>
      <w:r w:rsidR="000A4E1F">
        <w:t>d</w:t>
      </w:r>
      <w:r w:rsidR="007532E9">
        <w:t>.</w:t>
      </w:r>
      <w:r w:rsidR="000A4E1F">
        <w:t xml:space="preserve"> 1250/15</w:t>
      </w:r>
      <w:r w:rsidR="00D37F19">
        <w:t xml:space="preserve">, </w:t>
      </w:r>
      <w:r>
        <w:t xml:space="preserve">sono </w:t>
      </w:r>
      <w:r w:rsidR="00F85AED" w:rsidRPr="00154EF3">
        <w:t xml:space="preserve">realizzati nel rispetto dei seguenti criteri: </w:t>
      </w:r>
    </w:p>
    <w:p w:rsidR="001D0862" w:rsidRPr="00154EF3" w:rsidRDefault="001D0862" w:rsidP="00131341">
      <w:pPr>
        <w:spacing w:line="360" w:lineRule="auto"/>
        <w:jc w:val="both"/>
      </w:pPr>
    </w:p>
    <w:p w:rsidR="00F85AED" w:rsidRDefault="00A16A6A" w:rsidP="00131341">
      <w:pPr>
        <w:numPr>
          <w:ilvl w:val="0"/>
          <w:numId w:val="6"/>
        </w:numPr>
        <w:spacing w:line="360" w:lineRule="auto"/>
        <w:jc w:val="both"/>
        <w:rPr>
          <w:i/>
        </w:rPr>
      </w:pPr>
      <w:r>
        <w:rPr>
          <w:i/>
        </w:rPr>
        <w:t xml:space="preserve">Ogni prodotto deve </w:t>
      </w:r>
      <w:r w:rsidR="00F85AED" w:rsidRPr="00C06455">
        <w:rPr>
          <w:i/>
        </w:rPr>
        <w:t>conte</w:t>
      </w:r>
      <w:r w:rsidR="009B3B0E">
        <w:rPr>
          <w:i/>
        </w:rPr>
        <w:t>nere i seguenti elementi minimi</w:t>
      </w:r>
      <w:r w:rsidR="00F85AED" w:rsidRPr="00C06455">
        <w:rPr>
          <w:i/>
        </w:rPr>
        <w:t>:</w:t>
      </w:r>
    </w:p>
    <w:p w:rsidR="00B1288E" w:rsidRDefault="00B1288E" w:rsidP="00B1288E">
      <w:pPr>
        <w:spacing w:line="360" w:lineRule="auto"/>
        <w:jc w:val="both"/>
        <w:rPr>
          <w:i/>
        </w:rPr>
      </w:pPr>
    </w:p>
    <w:p w:rsidR="00F85AED" w:rsidRPr="00F85AED" w:rsidRDefault="00F85AED" w:rsidP="00131341">
      <w:pPr>
        <w:numPr>
          <w:ilvl w:val="0"/>
          <w:numId w:val="4"/>
        </w:numPr>
        <w:spacing w:line="360" w:lineRule="auto"/>
        <w:jc w:val="both"/>
        <w:rPr>
          <w:i/>
        </w:rPr>
      </w:pPr>
      <w:r w:rsidRPr="00F85AED">
        <w:rPr>
          <w:i/>
        </w:rPr>
        <w:t>Premessa teorica</w:t>
      </w:r>
    </w:p>
    <w:p w:rsidR="00F85AED" w:rsidRPr="00F85AED" w:rsidRDefault="00F85AED" w:rsidP="00131341">
      <w:pPr>
        <w:spacing w:line="360" w:lineRule="auto"/>
        <w:jc w:val="both"/>
      </w:pPr>
      <w:r w:rsidRPr="00F85AED">
        <w:t>In questa parte ( max</w:t>
      </w:r>
      <w:r w:rsidR="00A3002E">
        <w:t>.</w:t>
      </w:r>
      <w:r w:rsidRPr="00F85AED">
        <w:t xml:space="preserve"> 10 righe) devono essere chiariti e contestualizzati i riferimenti concettuali rinvenibili nelle definizioni di ambito. </w:t>
      </w:r>
    </w:p>
    <w:p w:rsidR="00F85AED" w:rsidRPr="00F85AED" w:rsidRDefault="00F85AED" w:rsidP="00131341">
      <w:pPr>
        <w:numPr>
          <w:ilvl w:val="0"/>
          <w:numId w:val="4"/>
        </w:numPr>
        <w:spacing w:line="360" w:lineRule="auto"/>
        <w:jc w:val="both"/>
        <w:rPr>
          <w:i/>
        </w:rPr>
      </w:pPr>
      <w:r w:rsidRPr="00F85AED">
        <w:rPr>
          <w:i/>
        </w:rPr>
        <w:t xml:space="preserve">Analisi giuridica di impatto </w:t>
      </w:r>
    </w:p>
    <w:p w:rsidR="00F85AED" w:rsidRPr="00F85AED" w:rsidRDefault="00F85AED" w:rsidP="00131341">
      <w:pPr>
        <w:spacing w:line="360" w:lineRule="auto"/>
        <w:jc w:val="both"/>
      </w:pPr>
      <w:r w:rsidRPr="00F85AED">
        <w:t>In questa parte (max</w:t>
      </w:r>
      <w:r w:rsidR="00A3002E">
        <w:t>.</w:t>
      </w:r>
      <w:r w:rsidRPr="00F85AED">
        <w:t xml:space="preserve"> 10 righe) devono essere analizzate la congruenza e la compatibilità dei concetti esplicitati in premessa con quanto affermato dalla normativa vigente (criteri di legittimità e di prescrittività)</w:t>
      </w:r>
    </w:p>
    <w:p w:rsidR="00F85AED" w:rsidRPr="00F85AED" w:rsidRDefault="00F85AED" w:rsidP="00131341">
      <w:pPr>
        <w:numPr>
          <w:ilvl w:val="0"/>
          <w:numId w:val="4"/>
        </w:numPr>
        <w:spacing w:line="360" w:lineRule="auto"/>
        <w:jc w:val="both"/>
        <w:rPr>
          <w:i/>
        </w:rPr>
      </w:pPr>
      <w:r w:rsidRPr="00F85AED">
        <w:rPr>
          <w:i/>
        </w:rPr>
        <w:t>Descrizione</w:t>
      </w:r>
    </w:p>
    <w:p w:rsidR="00F85AED" w:rsidRPr="00F85AED" w:rsidRDefault="002E6CC1" w:rsidP="00131341">
      <w:pPr>
        <w:spacing w:line="360" w:lineRule="auto"/>
        <w:jc w:val="both"/>
      </w:pPr>
      <w:r>
        <w:t xml:space="preserve">In questa parte (max. </w:t>
      </w:r>
      <w:r w:rsidR="00F85AED" w:rsidRPr="00F85AED">
        <w:t>10 ri</w:t>
      </w:r>
      <w:r w:rsidR="00AA1FB5">
        <w:t xml:space="preserve">ghe) devono essere descritte </w:t>
      </w:r>
      <w:r w:rsidR="00F85AED" w:rsidRPr="00F85AED">
        <w:t>le finalità specifiche del prodotto</w:t>
      </w:r>
      <w:r w:rsidR="00AA1FB5">
        <w:t xml:space="preserve">, nonché  le procedure, le condizioni d’uso </w:t>
      </w:r>
      <w:r w:rsidR="00AA1FB5" w:rsidRPr="007228D5">
        <w:t xml:space="preserve">e le competenze richieste </w:t>
      </w:r>
      <w:r w:rsidR="00FE1637" w:rsidRPr="007228D5">
        <w:t xml:space="preserve">ai vari livelli </w:t>
      </w:r>
      <w:r w:rsidR="00AA1FB5" w:rsidRPr="007228D5">
        <w:t>per l’utilizzo</w:t>
      </w:r>
      <w:r w:rsidR="00A3002E">
        <w:rPr>
          <w:b/>
        </w:rPr>
        <w:t xml:space="preserve"> </w:t>
      </w:r>
      <w:r w:rsidR="00F85AED">
        <w:t>(</w:t>
      </w:r>
      <w:r w:rsidR="00F85AED" w:rsidRPr="00F85AED">
        <w:t>stesura in word, carattere Cali</w:t>
      </w:r>
      <w:r w:rsidR="00A3002E">
        <w:t>bri 11 per il testo, carattere C</w:t>
      </w:r>
      <w:r w:rsidR="00F85AED" w:rsidRPr="00F85AED">
        <w:t>alibri 11 in grassetto per i titoli dei paragrafi e/o dei diversi moduli, Titolo del documento centrato e in Calibri 12 in grassetto)</w:t>
      </w:r>
      <w:r w:rsidR="00A3002E">
        <w:t>.</w:t>
      </w:r>
    </w:p>
    <w:p w:rsidR="00F85AED" w:rsidRDefault="00F85AED" w:rsidP="00131341">
      <w:pPr>
        <w:widowControl w:val="0"/>
        <w:tabs>
          <w:tab w:val="left" w:pos="204"/>
        </w:tabs>
        <w:spacing w:line="360" w:lineRule="auto"/>
        <w:jc w:val="both"/>
        <w:rPr>
          <w:rFonts w:ascii="Cambria" w:hAnsi="Cambria" w:cs="Verdana"/>
          <w:bCs/>
          <w:sz w:val="18"/>
          <w:szCs w:val="18"/>
        </w:rPr>
      </w:pPr>
    </w:p>
    <w:p w:rsidR="00D735CA" w:rsidRPr="007228D5" w:rsidRDefault="00F85AED" w:rsidP="00B1288E">
      <w:pPr>
        <w:numPr>
          <w:ilvl w:val="0"/>
          <w:numId w:val="6"/>
        </w:numPr>
        <w:spacing w:line="360" w:lineRule="auto"/>
        <w:jc w:val="both"/>
        <w:rPr>
          <w:i/>
        </w:rPr>
      </w:pPr>
      <w:r w:rsidRPr="00C06455">
        <w:rPr>
          <w:i/>
        </w:rPr>
        <w:t xml:space="preserve">I </w:t>
      </w:r>
      <w:r w:rsidR="00950591">
        <w:rPr>
          <w:i/>
        </w:rPr>
        <w:t>“</w:t>
      </w:r>
      <w:r w:rsidRPr="00C06455">
        <w:rPr>
          <w:i/>
        </w:rPr>
        <w:t>prodotti</w:t>
      </w:r>
      <w:r w:rsidR="00950591">
        <w:rPr>
          <w:i/>
        </w:rPr>
        <w:t>”</w:t>
      </w:r>
      <w:r w:rsidRPr="00C06455">
        <w:rPr>
          <w:i/>
        </w:rPr>
        <w:t xml:space="preserve"> </w:t>
      </w:r>
      <w:r w:rsidR="00A16A6A">
        <w:rPr>
          <w:i/>
        </w:rPr>
        <w:t xml:space="preserve">devono </w:t>
      </w:r>
      <w:r w:rsidRPr="00C06455">
        <w:rPr>
          <w:i/>
        </w:rPr>
        <w:t>essere strumenti operativi</w:t>
      </w:r>
      <w:r w:rsidR="00D735CA">
        <w:rPr>
          <w:i/>
        </w:rPr>
        <w:t xml:space="preserve">, </w:t>
      </w:r>
      <w:r w:rsidR="00D735CA" w:rsidRPr="007228D5">
        <w:rPr>
          <w:i/>
        </w:rPr>
        <w:t xml:space="preserve">ad esempio </w:t>
      </w:r>
      <w:r w:rsidR="00AA5560" w:rsidRPr="007228D5">
        <w:rPr>
          <w:i/>
        </w:rPr>
        <w:t xml:space="preserve">dispositivi, </w:t>
      </w:r>
      <w:r w:rsidR="007532E9" w:rsidRPr="007228D5">
        <w:rPr>
          <w:i/>
        </w:rPr>
        <w:t>linee guida, vademecum,</w:t>
      </w:r>
      <w:r w:rsidR="009D31FE" w:rsidRPr="007228D5">
        <w:rPr>
          <w:i/>
        </w:rPr>
        <w:t xml:space="preserve"> </w:t>
      </w:r>
      <w:r w:rsidR="00D735CA" w:rsidRPr="007228D5">
        <w:rPr>
          <w:i/>
        </w:rPr>
        <w:t>manuali</w:t>
      </w:r>
      <w:r w:rsidR="007532E9" w:rsidRPr="007228D5">
        <w:rPr>
          <w:i/>
        </w:rPr>
        <w:t>, ecc..</w:t>
      </w:r>
      <w:r w:rsidR="00D735CA" w:rsidRPr="007228D5">
        <w:rPr>
          <w:i/>
        </w:rPr>
        <w:t xml:space="preserve"> contenent</w:t>
      </w:r>
      <w:r w:rsidR="009D31FE" w:rsidRPr="007228D5">
        <w:rPr>
          <w:i/>
        </w:rPr>
        <w:t xml:space="preserve">i, tra l’altro, </w:t>
      </w:r>
      <w:r w:rsidR="00D735CA" w:rsidRPr="007228D5">
        <w:rPr>
          <w:i/>
        </w:rPr>
        <w:t xml:space="preserve">indicazioni per i docenti che insegnano nei CPIA, ivi compresi quelli </w:t>
      </w:r>
      <w:r w:rsidR="00AA5560" w:rsidRPr="007228D5">
        <w:rPr>
          <w:i/>
        </w:rPr>
        <w:t xml:space="preserve">che </w:t>
      </w:r>
      <w:r w:rsidR="00D735CA" w:rsidRPr="007228D5">
        <w:rPr>
          <w:i/>
        </w:rPr>
        <w:t>operano negli istituti di prevenzione e pena, nonché negli IPM;</w:t>
      </w:r>
    </w:p>
    <w:p w:rsidR="00D735CA" w:rsidRDefault="00F85AED" w:rsidP="00D735CA">
      <w:pPr>
        <w:spacing w:line="360" w:lineRule="auto"/>
        <w:ind w:left="360"/>
        <w:jc w:val="both"/>
        <w:rPr>
          <w:i/>
        </w:rPr>
      </w:pPr>
      <w:r w:rsidRPr="00C06455">
        <w:rPr>
          <w:i/>
        </w:rPr>
        <w:t xml:space="preserve"> </w:t>
      </w:r>
    </w:p>
    <w:p w:rsidR="00F85AED" w:rsidRDefault="00D735CA" w:rsidP="00B1288E">
      <w:pPr>
        <w:numPr>
          <w:ilvl w:val="0"/>
          <w:numId w:val="6"/>
        </w:numPr>
        <w:spacing w:line="360" w:lineRule="auto"/>
        <w:jc w:val="both"/>
        <w:rPr>
          <w:i/>
        </w:rPr>
      </w:pPr>
      <w:r>
        <w:rPr>
          <w:i/>
        </w:rPr>
        <w:t xml:space="preserve">I </w:t>
      </w:r>
      <w:r w:rsidR="009D31FE">
        <w:rPr>
          <w:i/>
        </w:rPr>
        <w:t>“</w:t>
      </w:r>
      <w:r>
        <w:rPr>
          <w:i/>
        </w:rPr>
        <w:t>prodotti</w:t>
      </w:r>
      <w:r w:rsidR="009D31FE">
        <w:rPr>
          <w:i/>
        </w:rPr>
        <w:t>”</w:t>
      </w:r>
      <w:r>
        <w:rPr>
          <w:i/>
        </w:rPr>
        <w:t xml:space="preserve">, inoltre,  devono essere strumenti </w:t>
      </w:r>
      <w:r w:rsidR="00F85AED" w:rsidRPr="00C06455">
        <w:rPr>
          <w:i/>
        </w:rPr>
        <w:t xml:space="preserve">flessibili e applicabili nei diversi contesti, </w:t>
      </w:r>
      <w:r w:rsidR="00124A20" w:rsidRPr="00C06455">
        <w:rPr>
          <w:i/>
        </w:rPr>
        <w:t>rispondenti ai seguenti criteri:</w:t>
      </w:r>
    </w:p>
    <w:p w:rsidR="00B1288E" w:rsidRPr="00C06455" w:rsidRDefault="00B1288E" w:rsidP="00B1288E">
      <w:pPr>
        <w:spacing w:line="360" w:lineRule="auto"/>
        <w:jc w:val="both"/>
        <w:rPr>
          <w:i/>
        </w:rPr>
      </w:pPr>
    </w:p>
    <w:p w:rsidR="00F85AED" w:rsidRPr="00124A20" w:rsidRDefault="00F85AED" w:rsidP="00131341">
      <w:pPr>
        <w:numPr>
          <w:ilvl w:val="0"/>
          <w:numId w:val="2"/>
        </w:numPr>
        <w:spacing w:line="360" w:lineRule="auto"/>
        <w:jc w:val="both"/>
        <w:rPr>
          <w:i/>
        </w:rPr>
      </w:pPr>
      <w:r w:rsidRPr="00124A20">
        <w:rPr>
          <w:i/>
        </w:rPr>
        <w:t>Replicabilità</w:t>
      </w:r>
    </w:p>
    <w:p w:rsidR="00F85AED" w:rsidRPr="00124A20" w:rsidRDefault="00F85AED" w:rsidP="00131341">
      <w:pPr>
        <w:numPr>
          <w:ilvl w:val="0"/>
          <w:numId w:val="2"/>
        </w:numPr>
        <w:spacing w:line="360" w:lineRule="auto"/>
        <w:jc w:val="both"/>
        <w:rPr>
          <w:i/>
        </w:rPr>
      </w:pPr>
      <w:r w:rsidRPr="00124A20">
        <w:rPr>
          <w:i/>
        </w:rPr>
        <w:t>Adattabilità</w:t>
      </w:r>
    </w:p>
    <w:p w:rsidR="00F85AED" w:rsidRDefault="00F85AED" w:rsidP="00131341">
      <w:pPr>
        <w:numPr>
          <w:ilvl w:val="0"/>
          <w:numId w:val="2"/>
        </w:numPr>
        <w:spacing w:line="360" w:lineRule="auto"/>
        <w:jc w:val="both"/>
        <w:rPr>
          <w:i/>
        </w:rPr>
      </w:pPr>
      <w:r w:rsidRPr="00124A20">
        <w:rPr>
          <w:i/>
        </w:rPr>
        <w:t xml:space="preserve">trasferibilità </w:t>
      </w:r>
    </w:p>
    <w:p w:rsidR="00790C84" w:rsidRPr="00124A20" w:rsidRDefault="00790C84" w:rsidP="00131341">
      <w:pPr>
        <w:spacing w:line="360" w:lineRule="auto"/>
        <w:ind w:left="360"/>
        <w:jc w:val="both"/>
        <w:rPr>
          <w:i/>
        </w:rPr>
      </w:pPr>
    </w:p>
    <w:p w:rsidR="00F85AED" w:rsidRDefault="00950591" w:rsidP="003B1DE1">
      <w:pPr>
        <w:numPr>
          <w:ilvl w:val="0"/>
          <w:numId w:val="6"/>
        </w:numPr>
        <w:spacing w:line="360" w:lineRule="auto"/>
        <w:jc w:val="both"/>
        <w:rPr>
          <w:i/>
        </w:rPr>
      </w:pPr>
      <w:r>
        <w:rPr>
          <w:i/>
        </w:rPr>
        <w:lastRenderedPageBreak/>
        <w:t>I</w:t>
      </w:r>
      <w:r w:rsidR="00F07D09" w:rsidRPr="00C06455">
        <w:rPr>
          <w:i/>
        </w:rPr>
        <w:t xml:space="preserve"> </w:t>
      </w:r>
      <w:r>
        <w:rPr>
          <w:i/>
        </w:rPr>
        <w:t>“</w:t>
      </w:r>
      <w:r w:rsidR="00F07D09" w:rsidRPr="00C06455">
        <w:rPr>
          <w:i/>
        </w:rPr>
        <w:t>prodotti</w:t>
      </w:r>
      <w:r>
        <w:rPr>
          <w:i/>
        </w:rPr>
        <w:t>”</w:t>
      </w:r>
      <w:r w:rsidR="00F85AED" w:rsidRPr="00C06455">
        <w:rPr>
          <w:i/>
        </w:rPr>
        <w:t xml:space="preserve"> </w:t>
      </w:r>
      <w:r w:rsidR="00A16A6A">
        <w:rPr>
          <w:i/>
        </w:rPr>
        <w:t xml:space="preserve">devono </w:t>
      </w:r>
      <w:r w:rsidR="00917089">
        <w:rPr>
          <w:i/>
        </w:rPr>
        <w:t>tener conto</w:t>
      </w:r>
      <w:r w:rsidR="00A16A6A">
        <w:rPr>
          <w:i/>
        </w:rPr>
        <w:t xml:space="preserve"> </w:t>
      </w:r>
      <w:r w:rsidR="00917089">
        <w:rPr>
          <w:i/>
        </w:rPr>
        <w:t xml:space="preserve">dei </w:t>
      </w:r>
      <w:r w:rsidR="00A16A6A">
        <w:rPr>
          <w:i/>
        </w:rPr>
        <w:t>“</w:t>
      </w:r>
      <w:r w:rsidR="00917089">
        <w:rPr>
          <w:i/>
        </w:rPr>
        <w:t>prodotti</w:t>
      </w:r>
      <w:r w:rsidR="00A16A6A">
        <w:rPr>
          <w:i/>
        </w:rPr>
        <w:t>”</w:t>
      </w:r>
      <w:r w:rsidR="00917089">
        <w:rPr>
          <w:i/>
        </w:rPr>
        <w:t xml:space="preserve"> </w:t>
      </w:r>
      <w:r w:rsidR="00124A20" w:rsidRPr="00C06455">
        <w:rPr>
          <w:i/>
        </w:rPr>
        <w:t>già ela</w:t>
      </w:r>
      <w:r w:rsidR="00F85AED" w:rsidRPr="00C06455">
        <w:rPr>
          <w:i/>
        </w:rPr>
        <w:t xml:space="preserve">borati nell’ambito del Piano Paideia </w:t>
      </w:r>
      <w:r w:rsidR="00154EF3">
        <w:rPr>
          <w:i/>
        </w:rPr>
        <w:t>realizzato nell’a.s 2014/2015</w:t>
      </w:r>
      <w:r w:rsidR="004C700F" w:rsidRPr="00C06455">
        <w:rPr>
          <w:i/>
        </w:rPr>
        <w:t xml:space="preserve"> </w:t>
      </w:r>
      <w:r w:rsidR="00F85AED" w:rsidRPr="00C06455">
        <w:rPr>
          <w:i/>
        </w:rPr>
        <w:t xml:space="preserve">ed </w:t>
      </w:r>
      <w:r w:rsidR="00A16A6A">
        <w:rPr>
          <w:i/>
        </w:rPr>
        <w:t xml:space="preserve">eventualmente di altri documenti attinenti gli ambiti, già elaborati a livello nazionale e/o regionale; </w:t>
      </w:r>
      <w:r w:rsidR="00F85AED" w:rsidRPr="00C06455">
        <w:rPr>
          <w:i/>
        </w:rPr>
        <w:t>in particolare</w:t>
      </w:r>
      <w:r w:rsidR="009D31FE">
        <w:rPr>
          <w:i/>
        </w:rPr>
        <w:t>:</w:t>
      </w:r>
    </w:p>
    <w:p w:rsidR="003B1DE1" w:rsidRDefault="003B1DE1" w:rsidP="003B1DE1">
      <w:pPr>
        <w:spacing w:line="360" w:lineRule="auto"/>
        <w:ind w:left="360"/>
        <w:jc w:val="both"/>
        <w:rPr>
          <w:i/>
        </w:rPr>
      </w:pPr>
    </w:p>
    <w:p w:rsidR="00F85AED" w:rsidRDefault="00B1288E" w:rsidP="00131341">
      <w:pPr>
        <w:numPr>
          <w:ilvl w:val="0"/>
          <w:numId w:val="3"/>
        </w:numPr>
        <w:spacing w:line="360" w:lineRule="auto"/>
        <w:jc w:val="both"/>
      </w:pPr>
      <w:r>
        <w:t>i</w:t>
      </w:r>
      <w:r w:rsidR="00F36420">
        <w:t xml:space="preserve"> </w:t>
      </w:r>
      <w:r w:rsidR="00917089">
        <w:t>“</w:t>
      </w:r>
      <w:r w:rsidR="00E1460B" w:rsidRPr="002E613D">
        <w:rPr>
          <w:b/>
        </w:rPr>
        <w:t>dispositivi</w:t>
      </w:r>
      <w:r w:rsidR="00917089">
        <w:t>”</w:t>
      </w:r>
      <w:r w:rsidR="00E1460B">
        <w:t xml:space="preserve"> di cui </w:t>
      </w:r>
      <w:r w:rsidR="00F36420">
        <w:t xml:space="preserve">all’ambito </w:t>
      </w:r>
      <w:r w:rsidR="00790C84">
        <w:t>1.</w:t>
      </w:r>
      <w:r w:rsidR="00F36420">
        <w:t>A</w:t>
      </w:r>
      <w:r w:rsidR="00AF7BBA">
        <w:t>.</w:t>
      </w:r>
      <w:r w:rsidR="00F36420">
        <w:t xml:space="preserve">1 devono tenere conto dei prodotti realizzati nell’ambito del Piano Paideia ambito </w:t>
      </w:r>
      <w:r w:rsidR="00447FD2">
        <w:t>C</w:t>
      </w:r>
      <w:r w:rsidR="00067A68">
        <w:t xml:space="preserve"> e </w:t>
      </w:r>
      <w:r w:rsidR="00067A68" w:rsidRPr="007E57E6">
        <w:t>ambito F (prodotto 1) laddove riferiti agli adulti frequentanti i percorsi di istruzione negli istituti di prevenzione e pena</w:t>
      </w:r>
      <w:r w:rsidR="00790C84">
        <w:t>;</w:t>
      </w:r>
      <w:r w:rsidR="00F62053">
        <w:t xml:space="preserve"> inoltre</w:t>
      </w:r>
      <w:r w:rsidR="00154EF3">
        <w:t xml:space="preserve">, per le </w:t>
      </w:r>
      <w:r w:rsidR="00917089">
        <w:t>“</w:t>
      </w:r>
      <w:r w:rsidR="00154EF3">
        <w:t>Linee guida”, di cui all’ambito 1.A</w:t>
      </w:r>
      <w:r w:rsidR="00AF7BBA">
        <w:t>.</w:t>
      </w:r>
      <w:r w:rsidR="00154EF3">
        <w:t>1, l</w:t>
      </w:r>
      <w:r w:rsidR="00FE1637">
        <w:t>ett. b)  si segnalano, in particolare</w:t>
      </w:r>
      <w:r w:rsidR="002E613D">
        <w:t xml:space="preserve">, </w:t>
      </w:r>
      <w:r w:rsidR="00FE1637">
        <w:t xml:space="preserve">i “Modelli di riscontri e prove” elaborati dall’aggregazione Interregionale PAIDEIA n. 5 ( USR Puglia, Calabria e Basilicata), nonché  </w:t>
      </w:r>
      <w:r w:rsidR="002E613D">
        <w:t>i progetti</w:t>
      </w:r>
      <w:r w:rsidR="00154EF3">
        <w:t xml:space="preserve"> RICREARE</w:t>
      </w:r>
      <w:r w:rsidR="00917089">
        <w:t xml:space="preserve"> </w:t>
      </w:r>
      <w:r w:rsidR="002E613D">
        <w:t xml:space="preserve">e SAPA DIFFUSIONE </w:t>
      </w:r>
      <w:r w:rsidR="00917089">
        <w:t>dell’INVALSI</w:t>
      </w:r>
      <w:r w:rsidR="00FE1637">
        <w:t>, già indicati</w:t>
      </w:r>
      <w:r w:rsidR="002E613D">
        <w:t xml:space="preserve"> nel DI 12 marzo 2015</w:t>
      </w:r>
      <w:r w:rsidR="00FE1637">
        <w:t xml:space="preserve"> ( pag.31)</w:t>
      </w:r>
      <w:r w:rsidR="00917089">
        <w:t>;</w:t>
      </w:r>
    </w:p>
    <w:p w:rsidR="00B1288E" w:rsidRDefault="00B1288E" w:rsidP="00B1288E">
      <w:pPr>
        <w:spacing w:line="360" w:lineRule="auto"/>
        <w:ind w:left="360"/>
        <w:jc w:val="both"/>
      </w:pPr>
    </w:p>
    <w:p w:rsidR="00D96F03" w:rsidRPr="00E6633B" w:rsidRDefault="00B1288E" w:rsidP="00131341">
      <w:pPr>
        <w:numPr>
          <w:ilvl w:val="0"/>
          <w:numId w:val="3"/>
        </w:numPr>
        <w:spacing w:line="360" w:lineRule="auto"/>
        <w:jc w:val="both"/>
        <w:rPr>
          <w:b/>
        </w:rPr>
      </w:pPr>
      <w:r>
        <w:t>l</w:t>
      </w:r>
      <w:r w:rsidR="00E1460B">
        <w:t>e “</w:t>
      </w:r>
      <w:r w:rsidR="00E1460B" w:rsidRPr="002E613D">
        <w:rPr>
          <w:b/>
        </w:rPr>
        <w:t>misure di sistema</w:t>
      </w:r>
      <w:r w:rsidR="00E1460B">
        <w:t xml:space="preserve">” di cui </w:t>
      </w:r>
      <w:r w:rsidR="00447FD2">
        <w:t xml:space="preserve">all’ambito </w:t>
      </w:r>
      <w:r w:rsidR="00790C84">
        <w:t>2.</w:t>
      </w:r>
      <w:r w:rsidR="00447FD2">
        <w:t>A</w:t>
      </w:r>
      <w:r w:rsidR="00AF7BBA">
        <w:t>.</w:t>
      </w:r>
      <w:r w:rsidR="00447FD2">
        <w:t>2 devono tenere conto dei prodotti realizzati nell’ambito del Piano Paideia ambito B</w:t>
      </w:r>
      <w:r w:rsidR="00067A68">
        <w:t xml:space="preserve"> (</w:t>
      </w:r>
      <w:r w:rsidR="00067A68" w:rsidRPr="007E57E6">
        <w:t xml:space="preserve">prodotto </w:t>
      </w:r>
      <w:r w:rsidR="00447FD2" w:rsidRPr="007E57E6">
        <w:t>3</w:t>
      </w:r>
      <w:r w:rsidR="00067A68">
        <w:t>)</w:t>
      </w:r>
      <w:r w:rsidR="00790C84">
        <w:t>;</w:t>
      </w:r>
      <w:r w:rsidR="00E6633B">
        <w:t xml:space="preserve"> </w:t>
      </w:r>
      <w:r w:rsidR="007E57E6">
        <w:t xml:space="preserve">in particolare, </w:t>
      </w:r>
      <w:r w:rsidR="00E6633B" w:rsidRPr="007E57E6">
        <w:t>le “misure di sistema” di cui all’ambito 2.A.2 lett. c) possono tenere conto dei prodotti realizzati nell’ambito del piano PAIDEIA ambito D</w:t>
      </w:r>
      <w:r w:rsidR="007E57E6">
        <w:t>;</w:t>
      </w:r>
      <w:r w:rsidR="00E6633B" w:rsidRPr="007E57E6">
        <w:t xml:space="preserve"> </w:t>
      </w:r>
    </w:p>
    <w:p w:rsidR="00B1288E" w:rsidRDefault="00B1288E" w:rsidP="00B1288E">
      <w:pPr>
        <w:spacing w:line="360" w:lineRule="auto"/>
        <w:jc w:val="both"/>
      </w:pPr>
    </w:p>
    <w:p w:rsidR="00A16A6A" w:rsidRDefault="00E1460B" w:rsidP="00131341">
      <w:pPr>
        <w:numPr>
          <w:ilvl w:val="0"/>
          <w:numId w:val="3"/>
        </w:numPr>
        <w:spacing w:line="360" w:lineRule="auto"/>
        <w:jc w:val="both"/>
      </w:pPr>
      <w:r>
        <w:t>le “</w:t>
      </w:r>
      <w:r w:rsidRPr="002E613D">
        <w:rPr>
          <w:b/>
        </w:rPr>
        <w:t>azioni</w:t>
      </w:r>
      <w:r w:rsidR="00AF7BBA">
        <w:t>” di cui all’ambito 3.</w:t>
      </w:r>
      <w:r w:rsidR="00A16A6A">
        <w:t>B.1</w:t>
      </w:r>
      <w:r w:rsidR="00067A68">
        <w:t xml:space="preserve"> </w:t>
      </w:r>
      <w:r w:rsidR="00067A68" w:rsidRPr="007E57E6">
        <w:t>devono tenere conto</w:t>
      </w:r>
      <w:r w:rsidR="00791C82" w:rsidRPr="007E57E6">
        <w:t xml:space="preserve"> dei prodotti realizzati nell’ambito del Pian</w:t>
      </w:r>
      <w:r w:rsidR="00B83047">
        <w:t>o PAIDEIA ambito A (</w:t>
      </w:r>
      <w:r w:rsidR="00A37B31" w:rsidRPr="007E57E6">
        <w:t>prodotto 2</w:t>
      </w:r>
      <w:r w:rsidR="00B83047">
        <w:t>)</w:t>
      </w:r>
      <w:r w:rsidR="00791C82">
        <w:t xml:space="preserve">; </w:t>
      </w:r>
      <w:r w:rsidR="00791C82" w:rsidRPr="007E57E6">
        <w:t>inoltre</w:t>
      </w:r>
      <w:r w:rsidR="007E57E6">
        <w:t xml:space="preserve">, per </w:t>
      </w:r>
    </w:p>
    <w:p w:rsidR="00A16A6A" w:rsidRDefault="007E57E6" w:rsidP="00131341">
      <w:pPr>
        <w:numPr>
          <w:ilvl w:val="1"/>
          <w:numId w:val="3"/>
        </w:numPr>
        <w:spacing w:line="360" w:lineRule="auto"/>
        <w:jc w:val="both"/>
      </w:pPr>
      <w:r>
        <w:t xml:space="preserve">la </w:t>
      </w:r>
      <w:r w:rsidR="00F863A3">
        <w:t xml:space="preserve">lettera a), </w:t>
      </w:r>
      <w:r w:rsidR="00E1460B">
        <w:t xml:space="preserve">numero 1 </w:t>
      </w:r>
      <w:r w:rsidR="00D96F03">
        <w:t>(</w:t>
      </w:r>
      <w:r w:rsidR="00D96F03" w:rsidRPr="00A16A6A">
        <w:rPr>
          <w:i/>
        </w:rPr>
        <w:t>Corsi per il conseguimento delle competenze linguistiche di livello pre-A1</w:t>
      </w:r>
      <w:r w:rsidR="00D96F03" w:rsidRPr="00D96F03">
        <w:t>)</w:t>
      </w:r>
      <w:r w:rsidR="00D96F03">
        <w:t xml:space="preserve"> e numero 2</w:t>
      </w:r>
      <w:r w:rsidR="00F863A3">
        <w:t xml:space="preserve"> </w:t>
      </w:r>
      <w:r w:rsidR="00D96F03">
        <w:t>(</w:t>
      </w:r>
      <w:r w:rsidR="00D96F03" w:rsidRPr="00A16A6A">
        <w:rPr>
          <w:i/>
        </w:rPr>
        <w:t xml:space="preserve">Corsi per il conseguimento delle competenze linguistiche di livello </w:t>
      </w:r>
      <w:r w:rsidR="00A16A6A" w:rsidRPr="00A16A6A">
        <w:rPr>
          <w:i/>
        </w:rPr>
        <w:t>superiore al livello A2</w:t>
      </w:r>
      <w:r w:rsidR="00D96F03" w:rsidRPr="00D96F03">
        <w:t>)</w:t>
      </w:r>
      <w:r>
        <w:t xml:space="preserve"> devono </w:t>
      </w:r>
      <w:r w:rsidR="00154EF3">
        <w:t>tener conto delle</w:t>
      </w:r>
      <w:r w:rsidR="00B83047">
        <w:t xml:space="preserve"> indicazioni contenute nelle </w:t>
      </w:r>
      <w:r w:rsidR="00154EF3" w:rsidRPr="00A176DC">
        <w:rPr>
          <w:i/>
        </w:rPr>
        <w:t>Linee guida per la progettazione dei Piani regionali per la formazione civico linguistica  dei cittadini di Paesi terzi finanziati a valere sul  FAMI - OS 1 - ON 2</w:t>
      </w:r>
      <w:r w:rsidR="00154EF3" w:rsidRPr="00A176DC">
        <w:t xml:space="preserve">, </w:t>
      </w:r>
      <w:r w:rsidR="00154EF3">
        <w:t xml:space="preserve">(2.1.2 </w:t>
      </w:r>
      <w:r w:rsidR="00154EF3" w:rsidRPr="00272A1B">
        <w:t>Azioni formative specifiche)</w:t>
      </w:r>
      <w:r w:rsidR="00154EF3">
        <w:t xml:space="preserve">, </w:t>
      </w:r>
      <w:r w:rsidR="000A4B9D" w:rsidRPr="009A0DC9">
        <w:t>parte integrante dell’Avviso del 24 dicembre 2015 emanato dal Ministero dell’Interno - Dipartimento per le libertà civili e l’immigrazione, in qualità di</w:t>
      </w:r>
      <w:r w:rsidR="000A4B9D" w:rsidRPr="00F04BF9">
        <w:rPr>
          <w:rFonts w:ascii="Calibri" w:hAnsi="Calibri" w:cs="ArialMT"/>
          <w:sz w:val="22"/>
          <w:szCs w:val="22"/>
        </w:rPr>
        <w:t xml:space="preserve"> </w:t>
      </w:r>
      <w:r w:rsidR="000A4B9D" w:rsidRPr="00B83047">
        <w:t>Autorità responsabile del fondo asilo, migrazione e integrazione (FAMI) 2014-2020</w:t>
      </w:r>
      <w:r w:rsidR="00A16A6A">
        <w:t xml:space="preserve">; </w:t>
      </w:r>
      <w:r w:rsidR="00154EF3">
        <w:t xml:space="preserve"> nel </w:t>
      </w:r>
      <w:r w:rsidR="00154EF3" w:rsidRPr="00C233F2">
        <w:rPr>
          <w:i/>
        </w:rPr>
        <w:t>Protocollo di sperimentazione</w:t>
      </w:r>
      <w:r w:rsidR="00154EF3">
        <w:t xml:space="preserve">, trasmesso con nota </w:t>
      </w:r>
      <w:r w:rsidR="000A4B9D">
        <w:t xml:space="preserve">DGOSV </w:t>
      </w:r>
      <w:r w:rsidR="00154EF3">
        <w:t>n</w:t>
      </w:r>
      <w:r w:rsidR="00A37B31">
        <w:t xml:space="preserve">. </w:t>
      </w:r>
      <w:r w:rsidR="000A4B9D">
        <w:t xml:space="preserve">3298 del 23 marzo 2016 </w:t>
      </w:r>
      <w:r w:rsidR="00F863A3">
        <w:t xml:space="preserve">e nelle </w:t>
      </w:r>
      <w:r w:rsidR="00F863A3" w:rsidRPr="00F863A3">
        <w:rPr>
          <w:i/>
        </w:rPr>
        <w:t>Specifiche operative</w:t>
      </w:r>
      <w:r w:rsidR="00F863A3">
        <w:t xml:space="preserve">, </w:t>
      </w:r>
      <w:r w:rsidR="00154EF3">
        <w:t xml:space="preserve">di cui alla nota </w:t>
      </w:r>
      <w:r w:rsidR="000A4B9D">
        <w:t>medesima</w:t>
      </w:r>
      <w:r w:rsidR="00A16A6A">
        <w:t>;</w:t>
      </w:r>
    </w:p>
    <w:p w:rsidR="00A16A6A" w:rsidRDefault="007E57E6" w:rsidP="00131341">
      <w:pPr>
        <w:numPr>
          <w:ilvl w:val="1"/>
          <w:numId w:val="3"/>
        </w:numPr>
        <w:spacing w:line="360" w:lineRule="auto"/>
        <w:jc w:val="both"/>
      </w:pPr>
      <w:r>
        <w:lastRenderedPageBreak/>
        <w:t xml:space="preserve">la </w:t>
      </w:r>
      <w:r w:rsidR="006F3E4D">
        <w:t xml:space="preserve">lettera b), numero 6 </w:t>
      </w:r>
      <w:r w:rsidR="00D96F03">
        <w:t>(</w:t>
      </w:r>
      <w:r w:rsidR="00D96F03" w:rsidRPr="00A16A6A">
        <w:rPr>
          <w:i/>
        </w:rPr>
        <w:t>percorsi di istruzione degli adulti in raccordo con i percorsi apprendistato</w:t>
      </w:r>
      <w:r w:rsidR="00D96F03">
        <w:t>)</w:t>
      </w:r>
      <w:r>
        <w:t xml:space="preserve"> devono </w:t>
      </w:r>
      <w:r w:rsidR="006F3E4D">
        <w:t>tenere conto dell</w:t>
      </w:r>
      <w:r w:rsidR="002E613D">
        <w:t xml:space="preserve">e </w:t>
      </w:r>
      <w:r w:rsidR="00D96F03">
        <w:t xml:space="preserve">disposizioni dettate con decreto interministeriale 12 ottobre 2015, definizione degli standard formativi dell’apprendistato e criteri generali per la realizzazione dei percorsi di apprendistato in attuazione dell’articolo 41 </w:t>
      </w:r>
      <w:r w:rsidR="00A16A6A">
        <w:t>del decreto legislativo 81/2015;</w:t>
      </w:r>
    </w:p>
    <w:p w:rsidR="004869C7" w:rsidRPr="004869C7" w:rsidRDefault="007E57E6" w:rsidP="004869C7">
      <w:pPr>
        <w:numPr>
          <w:ilvl w:val="1"/>
          <w:numId w:val="3"/>
        </w:numPr>
        <w:spacing w:line="360" w:lineRule="auto"/>
        <w:jc w:val="both"/>
        <w:rPr>
          <w:sz w:val="20"/>
          <w:szCs w:val="20"/>
        </w:rPr>
      </w:pPr>
      <w:r>
        <w:t xml:space="preserve">la </w:t>
      </w:r>
      <w:r w:rsidR="00E1460B">
        <w:t>lettera c)</w:t>
      </w:r>
      <w:r w:rsidR="00917089">
        <w:t xml:space="preserve"> (“misure di sistema”) </w:t>
      </w:r>
      <w:r w:rsidR="00E1460B">
        <w:t xml:space="preserve"> </w:t>
      </w:r>
      <w:r>
        <w:t xml:space="preserve">devono </w:t>
      </w:r>
      <w:r w:rsidR="00E1460B">
        <w:t>tenere conto dei prodotti realizzati nell’ambito del Piano Paideia ambito F</w:t>
      </w:r>
      <w:r w:rsidR="00B83047">
        <w:t xml:space="preserve"> </w:t>
      </w:r>
      <w:r>
        <w:t>(</w:t>
      </w:r>
      <w:r w:rsidR="00791C82" w:rsidRPr="007E57E6">
        <w:t>prodotti 2 e 3</w:t>
      </w:r>
      <w:r>
        <w:t>)</w:t>
      </w:r>
      <w:r w:rsidR="00B83047">
        <w:t xml:space="preserve"> </w:t>
      </w:r>
      <w:r w:rsidR="00A16A6A">
        <w:t xml:space="preserve">e delle indicazioni contenute nel </w:t>
      </w:r>
      <w:r w:rsidR="00E1460B">
        <w:t xml:space="preserve">documento integrale </w:t>
      </w:r>
      <w:r w:rsidR="00A16A6A">
        <w:t xml:space="preserve">redatto </w:t>
      </w:r>
      <w:r w:rsidR="00E1460B">
        <w:t>dal Tavol</w:t>
      </w:r>
      <w:r w:rsidR="00154EF3">
        <w:t>o 9 de</w:t>
      </w:r>
      <w:r w:rsidR="00A16A6A">
        <w:t xml:space="preserve">gli Stati Generali del </w:t>
      </w:r>
      <w:r w:rsidR="00A16A6A" w:rsidRPr="007E57E6">
        <w:t>M</w:t>
      </w:r>
      <w:r w:rsidR="00490C85" w:rsidRPr="007E57E6">
        <w:t xml:space="preserve">inistero della </w:t>
      </w:r>
      <w:r w:rsidR="00A16A6A" w:rsidRPr="007E57E6">
        <w:t>G</w:t>
      </w:r>
      <w:r w:rsidR="00490C85" w:rsidRPr="007E57E6">
        <w:t>iustizia</w:t>
      </w:r>
      <w:r w:rsidR="00362D18">
        <w:t xml:space="preserve"> scaricabile all’indirizzo:</w:t>
      </w:r>
    </w:p>
    <w:p w:rsidR="00E1460B" w:rsidRPr="007E57E6" w:rsidRDefault="007E57E6" w:rsidP="004869C7">
      <w:pPr>
        <w:spacing w:line="360" w:lineRule="auto"/>
        <w:ind w:left="1440"/>
        <w:jc w:val="both"/>
        <w:rPr>
          <w:sz w:val="20"/>
          <w:szCs w:val="20"/>
        </w:rPr>
      </w:pPr>
      <w:hyperlink r:id="rId9" w:history="1">
        <w:r w:rsidRPr="00127D07">
          <w:rPr>
            <w:rStyle w:val="Collegamentoipertestuale"/>
            <w:sz w:val="20"/>
            <w:szCs w:val="20"/>
          </w:rPr>
          <w:t>https://www.giustizia.it/giustizia/it/mg_2_19_1_9.wp?previsiousPage=mg_2_19_1</w:t>
        </w:r>
      </w:hyperlink>
      <w:r w:rsidR="00362D18">
        <w:rPr>
          <w:sz w:val="20"/>
          <w:szCs w:val="20"/>
        </w:rPr>
        <w:t>.</w:t>
      </w:r>
      <w:r w:rsidR="00154EF3" w:rsidRPr="007E57E6">
        <w:rPr>
          <w:sz w:val="20"/>
          <w:szCs w:val="20"/>
        </w:rPr>
        <w:t xml:space="preserve"> </w:t>
      </w:r>
    </w:p>
    <w:p w:rsidR="007E57E6" w:rsidRPr="007E57E6" w:rsidRDefault="007E57E6" w:rsidP="007E57E6">
      <w:pPr>
        <w:spacing w:line="360" w:lineRule="auto"/>
        <w:ind w:left="1440"/>
        <w:jc w:val="both"/>
        <w:rPr>
          <w:sz w:val="20"/>
          <w:szCs w:val="20"/>
        </w:rPr>
      </w:pPr>
    </w:p>
    <w:p w:rsidR="00B1288E" w:rsidRDefault="00B1288E" w:rsidP="00B1288E">
      <w:pPr>
        <w:spacing w:line="360" w:lineRule="auto"/>
        <w:ind w:left="1080"/>
        <w:jc w:val="both"/>
      </w:pPr>
    </w:p>
    <w:p w:rsidR="00362D18" w:rsidRPr="00362D18" w:rsidRDefault="00B1288E" w:rsidP="00362D18">
      <w:pPr>
        <w:numPr>
          <w:ilvl w:val="0"/>
          <w:numId w:val="3"/>
        </w:numPr>
        <w:spacing w:line="360" w:lineRule="auto"/>
        <w:jc w:val="both"/>
      </w:pPr>
      <w:r w:rsidRPr="00362D18">
        <w:t>l</w:t>
      </w:r>
      <w:r w:rsidR="00E1460B" w:rsidRPr="00362D18">
        <w:t xml:space="preserve">e </w:t>
      </w:r>
      <w:r w:rsidR="00154EF3" w:rsidRPr="00362D18">
        <w:t>“</w:t>
      </w:r>
      <w:r w:rsidR="00E1460B" w:rsidRPr="00362D18">
        <w:t>azioni di RS&amp;S</w:t>
      </w:r>
      <w:r w:rsidR="00154EF3" w:rsidRPr="00362D18">
        <w:t>”</w:t>
      </w:r>
      <w:r w:rsidR="00E1460B" w:rsidRPr="00362D18">
        <w:t xml:space="preserve"> e le “misure di sistema</w:t>
      </w:r>
      <w:r w:rsidR="00A16A6A" w:rsidRPr="00362D18">
        <w:t xml:space="preserve">”, </w:t>
      </w:r>
      <w:r w:rsidR="00E1460B" w:rsidRPr="00362D18">
        <w:t>di cui rispettivamente all</w:t>
      </w:r>
      <w:r w:rsidR="00A16A6A" w:rsidRPr="00362D18">
        <w:t>’ambito 4.B</w:t>
      </w:r>
      <w:r w:rsidR="00A37B31" w:rsidRPr="00362D18">
        <w:t>.</w:t>
      </w:r>
      <w:r w:rsidR="00A16A6A" w:rsidRPr="00362D18">
        <w:t>2  e all’ambito 5.B</w:t>
      </w:r>
      <w:r w:rsidR="00A37B31" w:rsidRPr="00362D18">
        <w:t>.</w:t>
      </w:r>
      <w:r w:rsidR="00A16A6A" w:rsidRPr="00362D18">
        <w:t xml:space="preserve">3, </w:t>
      </w:r>
      <w:r w:rsidR="00E1460B" w:rsidRPr="00362D18">
        <w:t>devono tenere conto dei prodotti realizzati nell’ambito del Piano Paideia ambito B</w:t>
      </w:r>
      <w:r w:rsidR="00B83047">
        <w:t xml:space="preserve"> (</w:t>
      </w:r>
      <w:r w:rsidR="00A37B31" w:rsidRPr="00362D18">
        <w:t>p</w:t>
      </w:r>
      <w:r w:rsidR="00791C82" w:rsidRPr="00362D18">
        <w:t>rodotti 1 e 2</w:t>
      </w:r>
      <w:r w:rsidR="00B83047">
        <w:t>)</w:t>
      </w:r>
      <w:r w:rsidR="00E1460B" w:rsidRPr="00362D18">
        <w:t xml:space="preserve">; in particolare, </w:t>
      </w:r>
      <w:r w:rsidR="00E6633B" w:rsidRPr="00362D18">
        <w:t>le “azioni di RS&amp;S”</w:t>
      </w:r>
      <w:r w:rsidR="00C70FB7" w:rsidRPr="00362D18">
        <w:t xml:space="preserve"> di cui all’ambito 4.B.2, lett.</w:t>
      </w:r>
      <w:r w:rsidR="00E6633B" w:rsidRPr="00362D18">
        <w:t>d) devono tenere conto dei prodotti realizzati nell’ambi</w:t>
      </w:r>
      <w:r w:rsidR="00A37B31" w:rsidRPr="00362D18">
        <w:t xml:space="preserve">to del Piano Paideia ambito E </w:t>
      </w:r>
      <w:r w:rsidR="00E6633B" w:rsidRPr="00362D18">
        <w:t xml:space="preserve">e </w:t>
      </w:r>
      <w:r w:rsidR="00E1460B" w:rsidRPr="00362D18">
        <w:t xml:space="preserve">le </w:t>
      </w:r>
      <w:r w:rsidR="00D96F03" w:rsidRPr="00362D18">
        <w:t>“</w:t>
      </w:r>
      <w:r w:rsidR="00E1460B" w:rsidRPr="00362D18">
        <w:t>misure di sistema</w:t>
      </w:r>
      <w:r w:rsidR="00D96F03" w:rsidRPr="00362D18">
        <w:t>”</w:t>
      </w:r>
      <w:r w:rsidR="00B83047">
        <w:t xml:space="preserve">, </w:t>
      </w:r>
      <w:r w:rsidR="00E1460B" w:rsidRPr="00362D18">
        <w:t>di cui all’ambito 5.B</w:t>
      </w:r>
      <w:r w:rsidR="00A37B31" w:rsidRPr="00362D18">
        <w:t>.</w:t>
      </w:r>
      <w:r w:rsidR="00E1460B" w:rsidRPr="00362D18">
        <w:t>3</w:t>
      </w:r>
      <w:r w:rsidR="00B83047">
        <w:t>,</w:t>
      </w:r>
      <w:r w:rsidR="00E1460B" w:rsidRPr="00362D18">
        <w:t xml:space="preserve"> devono tenere conto anche del progetto SAPA </w:t>
      </w:r>
      <w:r w:rsidR="00D96F03" w:rsidRPr="00362D18">
        <w:t xml:space="preserve">DIFFUSIONE </w:t>
      </w:r>
      <w:r w:rsidR="00E1460B" w:rsidRPr="00362D18">
        <w:t>realizzato dall’INVALSI</w:t>
      </w:r>
      <w:r w:rsidR="00791C82" w:rsidRPr="00362D18">
        <w:t>.  I Quaderni sono scaricabili all’indirizzo</w:t>
      </w:r>
      <w:r w:rsidR="00362D18">
        <w:t>:</w:t>
      </w:r>
      <w:r w:rsidR="00791C82" w:rsidRPr="00362D18">
        <w:t xml:space="preserve"> </w:t>
      </w:r>
      <w:hyperlink r:id="rId10" w:history="1">
        <w:r w:rsidR="00791C82" w:rsidRPr="00362D18">
          <w:rPr>
            <w:rStyle w:val="Collegamentoipertestuale"/>
            <w:color w:val="auto"/>
            <w:sz w:val="18"/>
            <w:szCs w:val="18"/>
          </w:rPr>
          <w:t>http://www.invalsi.it/invalsi/rn/sapadiffusione.php?page=sapadiffusione_it_05</w:t>
        </w:r>
      </w:hyperlink>
      <w:r w:rsidR="00362D18">
        <w:rPr>
          <w:sz w:val="18"/>
          <w:szCs w:val="18"/>
        </w:rPr>
        <w:t>.</w:t>
      </w:r>
    </w:p>
    <w:p w:rsidR="00E1460B" w:rsidRPr="00362D18" w:rsidRDefault="00E1460B" w:rsidP="00362D18">
      <w:pPr>
        <w:spacing w:line="360" w:lineRule="auto"/>
        <w:ind w:left="720"/>
        <w:jc w:val="both"/>
      </w:pPr>
    </w:p>
    <w:p w:rsidR="001055B1" w:rsidRDefault="00387E37" w:rsidP="00131341">
      <w:pPr>
        <w:numPr>
          <w:ilvl w:val="1"/>
          <w:numId w:val="9"/>
        </w:numPr>
        <w:spacing w:line="360" w:lineRule="auto"/>
        <w:jc w:val="both"/>
        <w:rPr>
          <w:b/>
        </w:rPr>
      </w:pPr>
      <w:r>
        <w:rPr>
          <w:b/>
        </w:rPr>
        <w:t xml:space="preserve">Azioni </w:t>
      </w:r>
    </w:p>
    <w:p w:rsidR="005B3DB5" w:rsidRDefault="00387E37" w:rsidP="00131341">
      <w:pPr>
        <w:spacing w:line="360" w:lineRule="auto"/>
        <w:jc w:val="both"/>
      </w:pPr>
      <w:r>
        <w:t>Le “</w:t>
      </w:r>
      <w:r w:rsidR="0097614B">
        <w:t>a</w:t>
      </w:r>
      <w:r>
        <w:t>ttività” e gli “</w:t>
      </w:r>
      <w:r w:rsidR="0097614B">
        <w:t>i</w:t>
      </w:r>
      <w:r>
        <w:t>nterventi”</w:t>
      </w:r>
      <w:r w:rsidR="0097614B">
        <w:t xml:space="preserve">, </w:t>
      </w:r>
      <w:r>
        <w:t xml:space="preserve">di cui rispettivamente all’articolo 2 e all’articolo 3 del </w:t>
      </w:r>
      <w:r w:rsidR="0097614B">
        <w:t>d.d. 1250/12, si concretizzano in specifiche A</w:t>
      </w:r>
      <w:r>
        <w:t>zioni:</w:t>
      </w:r>
    </w:p>
    <w:p w:rsidR="00B1288E" w:rsidRDefault="00B1288E" w:rsidP="00131341">
      <w:pPr>
        <w:spacing w:line="360" w:lineRule="auto"/>
        <w:jc w:val="both"/>
      </w:pPr>
    </w:p>
    <w:p w:rsidR="00FC201F" w:rsidRPr="00FC201F" w:rsidRDefault="0097614B" w:rsidP="00FC201F">
      <w:pPr>
        <w:numPr>
          <w:ilvl w:val="0"/>
          <w:numId w:val="3"/>
        </w:numPr>
        <w:spacing w:line="360" w:lineRule="auto"/>
        <w:jc w:val="both"/>
      </w:pPr>
      <w:r w:rsidRPr="00AD5489">
        <w:rPr>
          <w:b/>
        </w:rPr>
        <w:t>Azione A</w:t>
      </w:r>
      <w:r w:rsidR="00387E37">
        <w:t xml:space="preserve">. </w:t>
      </w:r>
      <w:r w:rsidR="005B3DB5" w:rsidRPr="00154EF3">
        <w:t xml:space="preserve">Le </w:t>
      </w:r>
      <w:r w:rsidR="005B3DB5">
        <w:t>“</w:t>
      </w:r>
      <w:r w:rsidR="005B3DB5" w:rsidRPr="00154EF3">
        <w:t>attività</w:t>
      </w:r>
      <w:r w:rsidR="005B3DB5">
        <w:t>”</w:t>
      </w:r>
      <w:r w:rsidR="00447569">
        <w:t xml:space="preserve"> (1.</w:t>
      </w:r>
      <w:r>
        <w:t>A</w:t>
      </w:r>
      <w:r w:rsidR="00A37B31">
        <w:t>.</w:t>
      </w:r>
      <w:r w:rsidR="005B3DB5" w:rsidRPr="00154EF3">
        <w:t>1 “dispos</w:t>
      </w:r>
      <w:r w:rsidR="00A37B31">
        <w:t>i</w:t>
      </w:r>
      <w:r w:rsidR="005B3DB5" w:rsidRPr="00154EF3">
        <w:t xml:space="preserve">tivi” e </w:t>
      </w:r>
      <w:r w:rsidR="00A37B31">
        <w:t>2.</w:t>
      </w:r>
      <w:r>
        <w:t>A</w:t>
      </w:r>
      <w:r w:rsidR="00A37B31">
        <w:t>.</w:t>
      </w:r>
      <w:r w:rsidR="005B3DB5" w:rsidRPr="00154EF3">
        <w:t>2 “misure di sistema”)</w:t>
      </w:r>
      <w:r w:rsidR="005B3DB5">
        <w:t xml:space="preserve"> e gli “interventi</w:t>
      </w:r>
      <w:r w:rsidR="00387E37">
        <w:t>” (</w:t>
      </w:r>
      <w:r>
        <w:t>4.B</w:t>
      </w:r>
      <w:r w:rsidR="00A37B31">
        <w:t>.</w:t>
      </w:r>
      <w:r>
        <w:t>2 “</w:t>
      </w:r>
      <w:r w:rsidR="00387E37">
        <w:t>azioni di RS&amp;S</w:t>
      </w:r>
      <w:r>
        <w:t>”</w:t>
      </w:r>
      <w:r w:rsidR="00387E37">
        <w:t xml:space="preserve"> e </w:t>
      </w:r>
      <w:r>
        <w:t>5</w:t>
      </w:r>
      <w:r w:rsidR="00213A3C">
        <w:t>.</w:t>
      </w:r>
      <w:r>
        <w:t>B</w:t>
      </w:r>
      <w:r w:rsidR="00A37B31">
        <w:t>.</w:t>
      </w:r>
      <w:r>
        <w:t xml:space="preserve">3 </w:t>
      </w:r>
      <w:r w:rsidR="00387E37">
        <w:t>“misure di sistema”</w:t>
      </w:r>
      <w:r>
        <w:t>)</w:t>
      </w:r>
      <w:r w:rsidR="00387E37">
        <w:t xml:space="preserve"> </w:t>
      </w:r>
      <w:r w:rsidR="005B3DB5">
        <w:t xml:space="preserve"> </w:t>
      </w:r>
      <w:r w:rsidR="005B3DB5" w:rsidRPr="00154EF3">
        <w:t xml:space="preserve">si concretizzano in </w:t>
      </w:r>
      <w:r w:rsidR="00387E37">
        <w:t>“attività seminariali”</w:t>
      </w:r>
      <w:r w:rsidR="00B1288E">
        <w:t>;</w:t>
      </w:r>
      <w:r w:rsidR="00F92F43">
        <w:t xml:space="preserve"> </w:t>
      </w:r>
      <w:r w:rsidR="00FC201F">
        <w:t xml:space="preserve">tali “interventi” </w:t>
      </w:r>
      <w:r w:rsidR="00FC201F" w:rsidRPr="00FC201F">
        <w:t>si concretizzano anche in “attività di ricerca e azione” e “attività di processo”, intese come</w:t>
      </w:r>
      <w:r w:rsidR="00FC201F">
        <w:t xml:space="preserve"> pratiche educativo - </w:t>
      </w:r>
      <w:r w:rsidR="00FC201F" w:rsidRPr="00FC201F">
        <w:t>didattiche e come pratiche gestionali organizzative.</w:t>
      </w:r>
    </w:p>
    <w:p w:rsidR="00387E37" w:rsidRDefault="00387E37" w:rsidP="00FC201F">
      <w:pPr>
        <w:spacing w:line="360" w:lineRule="auto"/>
        <w:ind w:left="360"/>
        <w:jc w:val="both"/>
      </w:pPr>
    </w:p>
    <w:p w:rsidR="007E48C6" w:rsidRPr="007E48C6" w:rsidRDefault="007E48C6" w:rsidP="007E48C6">
      <w:pPr>
        <w:spacing w:line="360" w:lineRule="auto"/>
        <w:ind w:left="720"/>
        <w:jc w:val="both"/>
      </w:pPr>
    </w:p>
    <w:p w:rsidR="0097614B" w:rsidRDefault="00387E37" w:rsidP="00131341">
      <w:pPr>
        <w:numPr>
          <w:ilvl w:val="0"/>
          <w:numId w:val="3"/>
        </w:numPr>
        <w:spacing w:line="360" w:lineRule="auto"/>
        <w:jc w:val="both"/>
      </w:pPr>
      <w:r w:rsidRPr="00AD5489">
        <w:rPr>
          <w:b/>
        </w:rPr>
        <w:lastRenderedPageBreak/>
        <w:t>Azione B</w:t>
      </w:r>
      <w:r w:rsidR="00D51569">
        <w:t xml:space="preserve">. </w:t>
      </w:r>
      <w:r>
        <w:t>Gli “interventi” (</w:t>
      </w:r>
      <w:r w:rsidR="0097614B">
        <w:t>3</w:t>
      </w:r>
      <w:r w:rsidR="00F863A3">
        <w:t>.</w:t>
      </w:r>
      <w:r w:rsidR="0097614B">
        <w:t>B</w:t>
      </w:r>
      <w:r w:rsidR="00A37B31">
        <w:t>.</w:t>
      </w:r>
      <w:r w:rsidR="0097614B">
        <w:t>1 “</w:t>
      </w:r>
      <w:r>
        <w:t>azioni di ampliamento</w:t>
      </w:r>
      <w:r w:rsidR="0097614B">
        <w:t>”</w:t>
      </w:r>
      <w:r>
        <w:t>) si concretizzano</w:t>
      </w:r>
      <w:r w:rsidR="0097614B">
        <w:t>, invece,</w:t>
      </w:r>
      <w:r>
        <w:t xml:space="preserve"> </w:t>
      </w:r>
      <w:r w:rsidR="00136EB7">
        <w:t xml:space="preserve">anche </w:t>
      </w:r>
      <w:r w:rsidR="00F863A3">
        <w:t>in “attività corsuali”.</w:t>
      </w:r>
      <w:r w:rsidR="00447569">
        <w:t xml:space="preserve"> </w:t>
      </w:r>
    </w:p>
    <w:p w:rsidR="007E48C6" w:rsidRDefault="007E48C6" w:rsidP="007E48C6">
      <w:pPr>
        <w:pStyle w:val="Paragrafoelenco"/>
      </w:pPr>
    </w:p>
    <w:p w:rsidR="00A16A6A" w:rsidRDefault="00A16A6A" w:rsidP="00131341">
      <w:pPr>
        <w:widowControl w:val="0"/>
        <w:tabs>
          <w:tab w:val="left" w:pos="204"/>
        </w:tabs>
        <w:spacing w:line="360" w:lineRule="auto"/>
        <w:jc w:val="both"/>
      </w:pPr>
      <w:r w:rsidRPr="0097614B">
        <w:rPr>
          <w:b/>
        </w:rPr>
        <w:t>Azione A</w:t>
      </w:r>
      <w:r w:rsidRPr="00283593">
        <w:t xml:space="preserve"> </w:t>
      </w:r>
    </w:p>
    <w:p w:rsidR="00A16A6A" w:rsidRDefault="00A16A6A" w:rsidP="00131341">
      <w:pPr>
        <w:widowControl w:val="0"/>
        <w:tabs>
          <w:tab w:val="left" w:pos="204"/>
        </w:tabs>
        <w:spacing w:line="360" w:lineRule="auto"/>
        <w:jc w:val="both"/>
      </w:pPr>
      <w:r>
        <w:t>Fermo restando l’autonomia dei CPIA, l</w:t>
      </w:r>
      <w:r w:rsidR="00F863A3">
        <w:t xml:space="preserve">e “attività seminariali” devono, </w:t>
      </w:r>
      <w:r>
        <w:t>comunque</w:t>
      </w:r>
      <w:r w:rsidR="00F863A3">
        <w:t>,</w:t>
      </w:r>
      <w:r w:rsidRPr="00663E55">
        <w:t xml:space="preserve"> </w:t>
      </w:r>
      <w:r>
        <w:t>rispondere ai seguenti criteri:</w:t>
      </w:r>
    </w:p>
    <w:p w:rsidR="007E567E" w:rsidRDefault="00A16A6A" w:rsidP="00131341">
      <w:pPr>
        <w:numPr>
          <w:ilvl w:val="0"/>
          <w:numId w:val="3"/>
        </w:numPr>
        <w:tabs>
          <w:tab w:val="num" w:pos="1080"/>
        </w:tabs>
        <w:spacing w:line="360" w:lineRule="auto"/>
        <w:jc w:val="both"/>
      </w:pPr>
      <w:r>
        <w:t>essere progett</w:t>
      </w:r>
      <w:r w:rsidR="00213A3C">
        <w:t xml:space="preserve">ate </w:t>
      </w:r>
      <w:r w:rsidR="007E567E">
        <w:t xml:space="preserve">nel rispetto </w:t>
      </w:r>
      <w:r w:rsidR="00213A3C">
        <w:t>delle disposizioni di cui all’art.</w:t>
      </w:r>
      <w:r w:rsidR="007E567E">
        <w:t>2, comma 4</w:t>
      </w:r>
      <w:r w:rsidR="00213A3C">
        <w:t xml:space="preserve"> e all’art. 3, comma 5 </w:t>
      </w:r>
      <w:r w:rsidR="007E567E">
        <w:t>del d</w:t>
      </w:r>
      <w:r w:rsidR="00D86F2F">
        <w:t>.</w:t>
      </w:r>
      <w:r w:rsidR="007E567E">
        <w:t>d</w:t>
      </w:r>
      <w:r w:rsidR="00D86F2F">
        <w:t>.</w:t>
      </w:r>
      <w:r w:rsidR="007E567E">
        <w:t xml:space="preserve"> 1250/15; </w:t>
      </w:r>
    </w:p>
    <w:p w:rsidR="00A16A6A" w:rsidRPr="00283593" w:rsidRDefault="00A16A6A" w:rsidP="00131341">
      <w:pPr>
        <w:numPr>
          <w:ilvl w:val="0"/>
          <w:numId w:val="3"/>
        </w:numPr>
        <w:tabs>
          <w:tab w:val="num" w:pos="1080"/>
        </w:tabs>
        <w:spacing w:line="360" w:lineRule="auto"/>
        <w:jc w:val="both"/>
      </w:pPr>
      <w:r>
        <w:t>essere finalizzate</w:t>
      </w:r>
      <w:r w:rsidRPr="009D40B3">
        <w:t xml:space="preserve"> alla realizzazione dei </w:t>
      </w:r>
      <w:r w:rsidR="007E567E">
        <w:t>“</w:t>
      </w:r>
      <w:r w:rsidRPr="009D40B3">
        <w:t>prodotti</w:t>
      </w:r>
      <w:r w:rsidR="007E567E">
        <w:t>”, di cui al precedente punto 2.3;</w:t>
      </w:r>
      <w:r>
        <w:t xml:space="preserve"> </w:t>
      </w:r>
    </w:p>
    <w:p w:rsidR="00A16A6A" w:rsidRDefault="00A16A6A" w:rsidP="00131341">
      <w:pPr>
        <w:numPr>
          <w:ilvl w:val="0"/>
          <w:numId w:val="3"/>
        </w:numPr>
        <w:tabs>
          <w:tab w:val="num" w:pos="1080"/>
        </w:tabs>
        <w:spacing w:line="360" w:lineRule="auto"/>
        <w:jc w:val="both"/>
      </w:pPr>
      <w:r>
        <w:t>avere una durata congrua e compatibile (non inferiore alle 24 ore)</w:t>
      </w:r>
      <w:r w:rsidR="007E567E">
        <w:t>;</w:t>
      </w:r>
      <w:r>
        <w:t xml:space="preserve"> </w:t>
      </w:r>
    </w:p>
    <w:p w:rsidR="00A16A6A" w:rsidRDefault="00A16A6A" w:rsidP="00131341">
      <w:pPr>
        <w:numPr>
          <w:ilvl w:val="0"/>
          <w:numId w:val="3"/>
        </w:numPr>
        <w:tabs>
          <w:tab w:val="num" w:pos="1080"/>
        </w:tabs>
        <w:spacing w:line="360" w:lineRule="auto"/>
        <w:jc w:val="both"/>
      </w:pPr>
      <w:r w:rsidRPr="00283593">
        <w:t xml:space="preserve">prevedere momenti plenari e lavori di gruppo, </w:t>
      </w:r>
      <w:r w:rsidR="007E567E">
        <w:t>con prevalenza di questi ultimi;</w:t>
      </w:r>
      <w:r w:rsidRPr="00283593">
        <w:t xml:space="preserve"> </w:t>
      </w:r>
    </w:p>
    <w:p w:rsidR="00A16A6A" w:rsidRDefault="00606284" w:rsidP="00131341">
      <w:pPr>
        <w:numPr>
          <w:ilvl w:val="0"/>
          <w:numId w:val="3"/>
        </w:numPr>
        <w:tabs>
          <w:tab w:val="num" w:pos="1080"/>
        </w:tabs>
        <w:spacing w:line="360" w:lineRule="auto"/>
        <w:jc w:val="both"/>
      </w:pPr>
      <w:r w:rsidRPr="004B20C8">
        <w:t>pre</w:t>
      </w:r>
      <w:r w:rsidR="00A16A6A" w:rsidRPr="004B20C8">
        <w:t>vedere</w:t>
      </w:r>
      <w:r w:rsidR="00A16A6A">
        <w:t xml:space="preserve"> la partecipazione del Gruppo di Lavoro Nazionale PAIDEIA</w:t>
      </w:r>
      <w:r w:rsidR="007E567E">
        <w:t>;</w:t>
      </w:r>
      <w:r w:rsidR="00A16A6A">
        <w:t xml:space="preserve"> </w:t>
      </w:r>
    </w:p>
    <w:p w:rsidR="00A16A6A" w:rsidRDefault="00A16A6A" w:rsidP="00131341">
      <w:pPr>
        <w:numPr>
          <w:ilvl w:val="0"/>
          <w:numId w:val="3"/>
        </w:numPr>
        <w:tabs>
          <w:tab w:val="num" w:pos="1080"/>
        </w:tabs>
        <w:spacing w:line="360" w:lineRule="auto"/>
        <w:jc w:val="both"/>
      </w:pPr>
      <w:r>
        <w:t>p</w:t>
      </w:r>
      <w:r w:rsidRPr="009D40B3">
        <w:t>revedere uno o pi</w:t>
      </w:r>
      <w:r>
        <w:t xml:space="preserve">ù momenti di confronto con altri territori </w:t>
      </w:r>
      <w:r w:rsidRPr="009D40B3">
        <w:t>che op</w:t>
      </w:r>
      <w:r w:rsidR="002E6CC1">
        <w:t>erano sugli stessi ambiti.</w:t>
      </w:r>
    </w:p>
    <w:p w:rsidR="00B1288E" w:rsidRDefault="00B1288E" w:rsidP="00131341">
      <w:pPr>
        <w:widowControl w:val="0"/>
        <w:tabs>
          <w:tab w:val="left" w:pos="204"/>
        </w:tabs>
        <w:spacing w:line="360" w:lineRule="auto"/>
        <w:jc w:val="both"/>
        <w:rPr>
          <w:b/>
        </w:rPr>
      </w:pPr>
    </w:p>
    <w:p w:rsidR="00A16A6A" w:rsidRDefault="00A16A6A" w:rsidP="00131341">
      <w:pPr>
        <w:widowControl w:val="0"/>
        <w:tabs>
          <w:tab w:val="left" w:pos="204"/>
        </w:tabs>
        <w:spacing w:line="360" w:lineRule="auto"/>
        <w:jc w:val="both"/>
      </w:pPr>
      <w:r w:rsidRPr="0097614B">
        <w:rPr>
          <w:b/>
        </w:rPr>
        <w:t xml:space="preserve">Azione </w:t>
      </w:r>
      <w:r>
        <w:rPr>
          <w:b/>
        </w:rPr>
        <w:t>B</w:t>
      </w:r>
    </w:p>
    <w:p w:rsidR="00A16A6A" w:rsidRDefault="00A16A6A" w:rsidP="00131341">
      <w:pPr>
        <w:widowControl w:val="0"/>
        <w:tabs>
          <w:tab w:val="left" w:pos="204"/>
        </w:tabs>
        <w:spacing w:line="360" w:lineRule="auto"/>
        <w:jc w:val="both"/>
      </w:pPr>
      <w:r>
        <w:t>Fermo restando l’autonomia dei CPIA, le “attività corsuali” devono comunque rispondere ai seguenti criteri:</w:t>
      </w:r>
    </w:p>
    <w:p w:rsidR="00D51569" w:rsidRDefault="00D51569" w:rsidP="00D51569">
      <w:pPr>
        <w:numPr>
          <w:ilvl w:val="0"/>
          <w:numId w:val="3"/>
        </w:numPr>
        <w:tabs>
          <w:tab w:val="num" w:pos="1080"/>
        </w:tabs>
        <w:spacing w:line="360" w:lineRule="auto"/>
        <w:jc w:val="both"/>
      </w:pPr>
      <w:r>
        <w:t>essere progettate nel rispetto delle disposizioni di cui all’art. 3, comma 5 del d</w:t>
      </w:r>
      <w:r w:rsidR="00B83047">
        <w:t>.</w:t>
      </w:r>
      <w:r>
        <w:t>d</w:t>
      </w:r>
      <w:r w:rsidR="00B83047">
        <w:t>.</w:t>
      </w:r>
      <w:r>
        <w:t xml:space="preserve"> 1250/15; </w:t>
      </w:r>
    </w:p>
    <w:p w:rsidR="009A0DC9" w:rsidRPr="009A0DC9" w:rsidRDefault="00A37B31" w:rsidP="00213A3C">
      <w:pPr>
        <w:numPr>
          <w:ilvl w:val="0"/>
          <w:numId w:val="3"/>
        </w:numPr>
        <w:spacing w:line="360" w:lineRule="auto"/>
        <w:jc w:val="both"/>
      </w:pPr>
      <w:r>
        <w:t xml:space="preserve">i </w:t>
      </w:r>
      <w:r w:rsidR="00F863A3">
        <w:t xml:space="preserve">corsi </w:t>
      </w:r>
      <w:r>
        <w:t>di cui all’ambito 3.</w:t>
      </w:r>
      <w:r w:rsidR="00213A3C">
        <w:t>B.1 lett.a) numero 1 (</w:t>
      </w:r>
      <w:r w:rsidR="00213A3C" w:rsidRPr="00A16A6A">
        <w:rPr>
          <w:i/>
        </w:rPr>
        <w:t>Corsi per il conseguimento delle competenze linguistiche di livello pre-A1</w:t>
      </w:r>
      <w:r w:rsidR="00213A3C" w:rsidRPr="00D96F03">
        <w:t>)</w:t>
      </w:r>
      <w:r w:rsidR="00213A3C">
        <w:t xml:space="preserve"> e numero 2 (</w:t>
      </w:r>
      <w:r w:rsidR="00213A3C" w:rsidRPr="00A16A6A">
        <w:rPr>
          <w:i/>
        </w:rPr>
        <w:t>Corsi per il conseguimento delle competenze linguistiche di livello superiore al livello A2</w:t>
      </w:r>
      <w:r w:rsidR="00213A3C" w:rsidRPr="00D96F03">
        <w:t>)</w:t>
      </w:r>
      <w:r w:rsidR="00213A3C">
        <w:t xml:space="preserve"> </w:t>
      </w:r>
      <w:r w:rsidR="00D51569">
        <w:t xml:space="preserve">devono realizzarsi </w:t>
      </w:r>
      <w:r w:rsidR="00A16A6A">
        <w:t xml:space="preserve"> nel rispetto delle</w:t>
      </w:r>
      <w:r w:rsidR="00B83047">
        <w:t xml:space="preserve"> indicazioni contenute nelle </w:t>
      </w:r>
      <w:r w:rsidR="00A16A6A" w:rsidRPr="00A176DC">
        <w:rPr>
          <w:i/>
        </w:rPr>
        <w:t>Linee guida per la progettazione dei Piani regionali per la formazione civico linguistica  dei cittadini di Paesi terzi finanziati a valere sul  FAMI - OS 1 - ON 2</w:t>
      </w:r>
      <w:r w:rsidR="00A16A6A" w:rsidRPr="00A176DC">
        <w:t xml:space="preserve">, </w:t>
      </w:r>
      <w:r w:rsidR="00A16A6A">
        <w:t xml:space="preserve">(2.1.2 </w:t>
      </w:r>
      <w:r w:rsidR="00A16A6A" w:rsidRPr="00272A1B">
        <w:t>Azioni formative specifiche)</w:t>
      </w:r>
      <w:r w:rsidR="00A16A6A">
        <w:t xml:space="preserve">, </w:t>
      </w:r>
      <w:r w:rsidR="009A0DC9" w:rsidRPr="009A0DC9">
        <w:t>parte integrante dell’Avviso del 24 dicembre 2015 emanato dal Ministero dell’Interno - Dipartimento per le libertà civili e l’immigrazione, in qualità di</w:t>
      </w:r>
      <w:r w:rsidR="009A0DC9" w:rsidRPr="00F04BF9">
        <w:rPr>
          <w:rFonts w:ascii="Calibri" w:hAnsi="Calibri" w:cs="ArialMT"/>
          <w:sz w:val="22"/>
          <w:szCs w:val="22"/>
        </w:rPr>
        <w:t xml:space="preserve"> </w:t>
      </w:r>
      <w:r w:rsidR="009A0DC9" w:rsidRPr="009A0DC9">
        <w:rPr>
          <w:i/>
        </w:rPr>
        <w:t>Autorità responsabile del fondo asilo, migrazione e integrazione (FAMI) 2014-2020</w:t>
      </w:r>
      <w:r w:rsidR="00A16A6A">
        <w:t xml:space="preserve">; nel 2) </w:t>
      </w:r>
      <w:r w:rsidR="00A16A6A" w:rsidRPr="00C233F2">
        <w:rPr>
          <w:i/>
        </w:rPr>
        <w:t>Protocollo di sperimentazione</w:t>
      </w:r>
      <w:r w:rsidR="00A16A6A">
        <w:t xml:space="preserve">, trasmesso con nota </w:t>
      </w:r>
      <w:r w:rsidR="003D31B3">
        <w:t xml:space="preserve">della DGOSV </w:t>
      </w:r>
      <w:r w:rsidR="00A16A6A">
        <w:t>n</w:t>
      </w:r>
      <w:r w:rsidR="000A4B9D">
        <w:t>.</w:t>
      </w:r>
      <w:r w:rsidR="003D31B3">
        <w:t xml:space="preserve"> 3298 del 23 marzo 2016 </w:t>
      </w:r>
      <w:r w:rsidR="00A16A6A">
        <w:t xml:space="preserve"> e nelle “</w:t>
      </w:r>
      <w:r w:rsidR="00A16A6A" w:rsidRPr="006B5A9C">
        <w:rPr>
          <w:i/>
        </w:rPr>
        <w:t>Specifiche operative</w:t>
      </w:r>
      <w:r w:rsidR="00A16A6A">
        <w:t xml:space="preserve">” di cui alla </w:t>
      </w:r>
      <w:r w:rsidR="003D31B3">
        <w:t>nota medesima.</w:t>
      </w:r>
    </w:p>
    <w:p w:rsidR="00B1288E" w:rsidRDefault="00B1288E" w:rsidP="00B1288E">
      <w:pPr>
        <w:spacing w:line="360" w:lineRule="auto"/>
        <w:ind w:left="360"/>
        <w:jc w:val="both"/>
      </w:pPr>
    </w:p>
    <w:p w:rsidR="00A16A6A" w:rsidRDefault="00A16A6A" w:rsidP="00131341">
      <w:pPr>
        <w:numPr>
          <w:ilvl w:val="0"/>
          <w:numId w:val="3"/>
        </w:numPr>
        <w:spacing w:line="360" w:lineRule="auto"/>
        <w:jc w:val="both"/>
      </w:pPr>
      <w:r>
        <w:t>i corsi di c</w:t>
      </w:r>
      <w:r w:rsidR="00F863A3">
        <w:t>ui all’ambito 3.B</w:t>
      </w:r>
      <w:r w:rsidR="00A37B31">
        <w:t>.</w:t>
      </w:r>
      <w:r w:rsidR="00F863A3">
        <w:t xml:space="preserve">1, </w:t>
      </w:r>
      <w:r w:rsidR="00F863A3" w:rsidRPr="002E6CC1">
        <w:t>lettera a),</w:t>
      </w:r>
      <w:r w:rsidR="00F863A3">
        <w:t xml:space="preserve"> numero </w:t>
      </w:r>
      <w:r>
        <w:t>3</w:t>
      </w:r>
      <w:r w:rsidR="00213A3C">
        <w:t xml:space="preserve"> (</w:t>
      </w:r>
      <w:r w:rsidR="00213A3C" w:rsidRPr="00A16A6A">
        <w:rPr>
          <w:i/>
        </w:rPr>
        <w:t xml:space="preserve">Corsi per il conseguimento delle competenze </w:t>
      </w:r>
      <w:r w:rsidR="00213A3C">
        <w:rPr>
          <w:i/>
        </w:rPr>
        <w:t>informatiche</w:t>
      </w:r>
      <w:r w:rsidR="00213A3C" w:rsidRPr="00D96F03">
        <w:t>)</w:t>
      </w:r>
      <w:r w:rsidR="00C70FB7">
        <w:t xml:space="preserve">, </w:t>
      </w:r>
      <w:r w:rsidR="00C70FB7" w:rsidRPr="002E6CC1">
        <w:t xml:space="preserve">numero 3.bis (ecc… ad esempio </w:t>
      </w:r>
      <w:r w:rsidR="00C70FB7" w:rsidRPr="002E6CC1">
        <w:rPr>
          <w:i/>
        </w:rPr>
        <w:t>Corsi per il conseguimento delle competenze linguistiche</w:t>
      </w:r>
      <w:r w:rsidR="00C70FB7" w:rsidRPr="002E6CC1">
        <w:t>)</w:t>
      </w:r>
      <w:r w:rsidR="00F863A3">
        <w:t xml:space="preserve">, </w:t>
      </w:r>
      <w:r w:rsidR="00F863A3" w:rsidRPr="002E6CC1">
        <w:t>lettera</w:t>
      </w:r>
      <w:r w:rsidRPr="002E6CC1">
        <w:t xml:space="preserve"> b)</w:t>
      </w:r>
      <w:r>
        <w:t xml:space="preserve"> (</w:t>
      </w:r>
      <w:r w:rsidR="00213A3C">
        <w:rPr>
          <w:i/>
        </w:rPr>
        <w:t>I</w:t>
      </w:r>
      <w:r w:rsidRPr="00213A3C">
        <w:rPr>
          <w:i/>
        </w:rPr>
        <w:t>niziative tese a favorire il raccordo con altre tipologie di percorsi di istruzione e formazione</w:t>
      </w:r>
      <w:r w:rsidR="00D51569">
        <w:t xml:space="preserve">) </w:t>
      </w:r>
      <w:r w:rsidR="00D96C36">
        <w:t xml:space="preserve">e </w:t>
      </w:r>
      <w:r w:rsidR="00D96C36" w:rsidRPr="002E6CC1">
        <w:t>lettera c),</w:t>
      </w:r>
      <w:r w:rsidR="00D96C36">
        <w:t xml:space="preserve"> numero 3 (</w:t>
      </w:r>
      <w:r w:rsidR="00D96C36" w:rsidRPr="00D96C36">
        <w:rPr>
          <w:i/>
        </w:rPr>
        <w:t>interventi finalizzati al recupero, …</w:t>
      </w:r>
      <w:r w:rsidR="00D96C36">
        <w:t xml:space="preserve">) </w:t>
      </w:r>
      <w:r w:rsidR="00D51569">
        <w:t>devono realizzarsi</w:t>
      </w:r>
      <w:r>
        <w:t xml:space="preserve"> nel rispetto degli </w:t>
      </w:r>
      <w:r w:rsidR="00F863A3">
        <w:t xml:space="preserve">assetti </w:t>
      </w:r>
      <w:r>
        <w:t xml:space="preserve">organizzativi e didattici </w:t>
      </w:r>
      <w:r w:rsidR="00F863A3">
        <w:t>condivisi con i soggetti c</w:t>
      </w:r>
      <w:r w:rsidR="003B1DE1">
        <w:t>he hanno sottoscritto l’Accordo</w:t>
      </w:r>
      <w:r w:rsidR="00F863A3">
        <w:t>, di cui all’articolo 2, comma 5</w:t>
      </w:r>
      <w:r w:rsidR="00B83047">
        <w:t>,</w:t>
      </w:r>
      <w:r w:rsidR="00F863A3">
        <w:t xml:space="preserve"> del DPR 263/12 e </w:t>
      </w:r>
      <w:r>
        <w:t>definiti nei Tavoli Tecni</w:t>
      </w:r>
      <w:r w:rsidR="00F863A3">
        <w:t>ci, di cui al DI 12 marzo 2015;</w:t>
      </w:r>
    </w:p>
    <w:p w:rsidR="00D96C36" w:rsidRDefault="00D96C36" w:rsidP="00D96C36">
      <w:pPr>
        <w:spacing w:line="360" w:lineRule="auto"/>
        <w:ind w:left="720"/>
        <w:jc w:val="both"/>
      </w:pPr>
    </w:p>
    <w:p w:rsidR="00AD5489" w:rsidRDefault="00A16A6A" w:rsidP="00131341">
      <w:pPr>
        <w:numPr>
          <w:ilvl w:val="0"/>
          <w:numId w:val="3"/>
        </w:numPr>
        <w:spacing w:line="360" w:lineRule="auto"/>
        <w:jc w:val="both"/>
      </w:pPr>
      <w:r>
        <w:t>i corsi di cui ai punti precedenti sono destinati esclusivamente ai frequentanti i percorsi di istruzione degli adulti</w:t>
      </w:r>
      <w:r w:rsidRPr="0097614B">
        <w:t xml:space="preserve"> </w:t>
      </w:r>
      <w:r>
        <w:t>di cui all’art.4, comma 1, lett. a), b) e c) del DPR 263/12, regolarmente iscritti ai CPIA.</w:t>
      </w:r>
    </w:p>
    <w:p w:rsidR="007E48C6" w:rsidRDefault="007E48C6" w:rsidP="007E48C6">
      <w:pPr>
        <w:widowControl w:val="0"/>
        <w:tabs>
          <w:tab w:val="left" w:pos="204"/>
        </w:tabs>
        <w:spacing w:line="360" w:lineRule="auto"/>
        <w:jc w:val="both"/>
        <w:rPr>
          <w:b/>
        </w:rPr>
      </w:pPr>
    </w:p>
    <w:p w:rsidR="005B3DB5" w:rsidRPr="00AA1FB5" w:rsidRDefault="00302D74" w:rsidP="00D51569">
      <w:pPr>
        <w:spacing w:line="360" w:lineRule="auto"/>
        <w:jc w:val="both"/>
        <w:rPr>
          <w:b/>
        </w:rPr>
      </w:pPr>
      <w:r w:rsidRPr="00302D74">
        <w:rPr>
          <w:b/>
        </w:rPr>
        <w:t>2.6</w:t>
      </w:r>
      <w:r>
        <w:t xml:space="preserve"> </w:t>
      </w:r>
      <w:r w:rsidR="005B3DB5">
        <w:rPr>
          <w:b/>
        </w:rPr>
        <w:t>Risorse finanziarie</w:t>
      </w:r>
    </w:p>
    <w:p w:rsidR="001055B1" w:rsidRDefault="006568F4" w:rsidP="00131341">
      <w:pPr>
        <w:spacing w:line="360" w:lineRule="auto"/>
        <w:jc w:val="both"/>
      </w:pPr>
      <w:r w:rsidRPr="00154EF3">
        <w:t xml:space="preserve">Per le </w:t>
      </w:r>
      <w:r w:rsidR="00950591">
        <w:t>“</w:t>
      </w:r>
      <w:r w:rsidRPr="00154EF3">
        <w:t>attività</w:t>
      </w:r>
      <w:r w:rsidR="00950591">
        <w:t>”</w:t>
      </w:r>
      <w:r w:rsidRPr="00154EF3">
        <w:t xml:space="preserve"> e gli </w:t>
      </w:r>
      <w:r w:rsidR="00950591">
        <w:t>“</w:t>
      </w:r>
      <w:r w:rsidRPr="00154EF3">
        <w:t>inter</w:t>
      </w:r>
      <w:r w:rsidR="00C06455" w:rsidRPr="00154EF3">
        <w:t>venti</w:t>
      </w:r>
      <w:r w:rsidR="00950591">
        <w:t>”</w:t>
      </w:r>
      <w:r w:rsidR="00C06455" w:rsidRPr="00154EF3">
        <w:t xml:space="preserve"> sono previste risorse pari </w:t>
      </w:r>
      <w:r w:rsidRPr="00154EF3">
        <w:t xml:space="preserve">a </w:t>
      </w:r>
      <w:r w:rsidR="00950591">
        <w:t>1.800.000 assegnate a ciascun CPIA cosi ripartite</w:t>
      </w:r>
      <w:r w:rsidR="00AA1FB5">
        <w:t xml:space="preserve"> complessivamente per ciascuna regione</w:t>
      </w:r>
      <w:r w:rsidR="00950591">
        <w:t>:</w:t>
      </w:r>
      <w:r w:rsidRPr="00154EF3">
        <w:t xml:space="preserve"> </w:t>
      </w:r>
    </w:p>
    <w:p w:rsidR="0059023C" w:rsidRDefault="00E979F9" w:rsidP="002E6CC1">
      <w:pPr>
        <w:spacing w:line="360" w:lineRule="auto"/>
        <w:jc w:val="center"/>
      </w:pPr>
      <w:r>
        <w:rPr>
          <w:noProof/>
        </w:rPr>
        <w:drawing>
          <wp:inline distT="0" distB="0" distL="0" distR="0">
            <wp:extent cx="4554220" cy="25812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54220" cy="2581275"/>
                    </a:xfrm>
                    <a:prstGeom prst="rect">
                      <a:avLst/>
                    </a:prstGeom>
                    <a:noFill/>
                    <a:ln w="9525">
                      <a:noFill/>
                      <a:miter lim="800000"/>
                      <a:headEnd/>
                      <a:tailEnd/>
                    </a:ln>
                  </pic:spPr>
                </pic:pic>
              </a:graphicData>
            </a:graphic>
          </wp:inline>
        </w:drawing>
      </w:r>
    </w:p>
    <w:p w:rsidR="00D51569" w:rsidRDefault="00D51569" w:rsidP="00D51569">
      <w:pPr>
        <w:widowControl w:val="0"/>
        <w:tabs>
          <w:tab w:val="left" w:pos="2802"/>
        </w:tabs>
        <w:spacing w:line="360" w:lineRule="auto"/>
        <w:rPr>
          <w:b/>
          <w:bCs/>
        </w:rPr>
      </w:pPr>
    </w:p>
    <w:p w:rsidR="00D51569" w:rsidRPr="00154EF3" w:rsidRDefault="00D51569" w:rsidP="00D51569">
      <w:pPr>
        <w:widowControl w:val="0"/>
        <w:tabs>
          <w:tab w:val="left" w:pos="2802"/>
        </w:tabs>
        <w:spacing w:line="360" w:lineRule="auto"/>
      </w:pPr>
      <w:r>
        <w:rPr>
          <w:b/>
          <w:bCs/>
        </w:rPr>
        <w:t xml:space="preserve">2.7 </w:t>
      </w:r>
      <w:r w:rsidRPr="00154EF3">
        <w:rPr>
          <w:b/>
          <w:bCs/>
        </w:rPr>
        <w:t>Tempistica</w:t>
      </w:r>
      <w:r w:rsidRPr="00154EF3">
        <w:rPr>
          <w:b/>
          <w:bCs/>
        </w:rPr>
        <w:tab/>
      </w:r>
    </w:p>
    <w:p w:rsidR="002553C6" w:rsidRDefault="000910FE" w:rsidP="00974ABC">
      <w:pPr>
        <w:spacing w:line="360" w:lineRule="auto"/>
        <w:jc w:val="both"/>
      </w:pPr>
      <w:r w:rsidRPr="002E6CC1">
        <w:t>Ferma restando la possibilità di utilizzare le risorse nei tempi previsti dalle disposizioni  vigenti</w:t>
      </w:r>
      <w:r w:rsidR="00D86F2F" w:rsidRPr="002E6CC1">
        <w:t xml:space="preserve">, </w:t>
      </w:r>
      <w:r w:rsidR="002E6CC1">
        <w:t xml:space="preserve"> gli UU</w:t>
      </w:r>
      <w:r w:rsidR="00B83047">
        <w:t>.</w:t>
      </w:r>
      <w:r w:rsidR="002E6CC1">
        <w:t>SS</w:t>
      </w:r>
      <w:r w:rsidR="00B83047">
        <w:t>.</w:t>
      </w:r>
      <w:r w:rsidR="002E6CC1">
        <w:t>RR</w:t>
      </w:r>
      <w:r w:rsidR="00B83047">
        <w:t>.</w:t>
      </w:r>
      <w:r w:rsidR="002E6CC1" w:rsidRPr="002E6CC1">
        <w:t xml:space="preserve"> </w:t>
      </w:r>
      <w:r w:rsidR="002E6CC1">
        <w:t xml:space="preserve">- </w:t>
      </w:r>
      <w:r w:rsidR="002E6CC1" w:rsidRPr="002E6CC1">
        <w:t>come rappresentato ne</w:t>
      </w:r>
      <w:r w:rsidR="002E6CC1">
        <w:t xml:space="preserve">ll’incontro del 12 aprile u.s. - </w:t>
      </w:r>
      <w:r w:rsidRPr="002E6CC1">
        <w:t xml:space="preserve">valuteranno l’opportunità di </w:t>
      </w:r>
      <w:r w:rsidRPr="002E6CC1">
        <w:lastRenderedPageBreak/>
        <w:t>invitare i CPIA ovvero la rete dei CPIA a concludere le attività entro il 31 agosto p.v</w:t>
      </w:r>
      <w:r w:rsidR="002E6CC1">
        <w:t xml:space="preserve">. </w:t>
      </w:r>
      <w:r w:rsidRPr="002E6CC1">
        <w:t xml:space="preserve">in modo da consentire un raccordo organico con il progetto di cui al </w:t>
      </w:r>
      <w:r w:rsidR="002E6CC1">
        <w:t>d.d. 8446 del 15 settembre 2015</w:t>
      </w:r>
      <w:r w:rsidR="00D86F2F" w:rsidRPr="002E6CC1">
        <w:t xml:space="preserve">. </w:t>
      </w:r>
    </w:p>
    <w:p w:rsidR="000910FE" w:rsidRPr="002E6CC1" w:rsidRDefault="002553C6" w:rsidP="00974ABC">
      <w:pPr>
        <w:spacing w:line="360" w:lineRule="auto"/>
        <w:jc w:val="both"/>
      </w:pPr>
      <w:r>
        <w:t>A tal fine, g</w:t>
      </w:r>
      <w:r w:rsidRPr="007228D5">
        <w:t>li UU</w:t>
      </w:r>
      <w:r w:rsidR="00B83047">
        <w:t>.</w:t>
      </w:r>
      <w:r w:rsidRPr="007228D5">
        <w:t>SS</w:t>
      </w:r>
      <w:r w:rsidR="00B83047">
        <w:t>.</w:t>
      </w:r>
      <w:r w:rsidRPr="007228D5">
        <w:t>RR</w:t>
      </w:r>
      <w:r w:rsidR="00B83047">
        <w:t>.</w:t>
      </w:r>
      <w:r w:rsidRPr="007228D5">
        <w:t xml:space="preserve"> individuano e trasmettono al Gruppo </w:t>
      </w:r>
      <w:r w:rsidR="00B83047">
        <w:t xml:space="preserve">di Lavoro </w:t>
      </w:r>
      <w:r w:rsidRPr="007228D5">
        <w:t xml:space="preserve">Nazionale PAIDEIA entro settembre 2016 non più di un “esempio significativo” per ciascuno dei prodotti, relativi ai 5 ambiti, realizzati a livello regionale da ciascun CPIA </w:t>
      </w:r>
      <w:r>
        <w:t xml:space="preserve">ovvero dalla rete dei CPIA, </w:t>
      </w:r>
      <w:r w:rsidRPr="007228D5">
        <w:t>ai fini di un raccordo organico con il “progetto” di cui al d.d. 8446 del 15 settembre 2015</w:t>
      </w:r>
      <w:r w:rsidR="00B83047">
        <w:t>. S</w:t>
      </w:r>
      <w:r w:rsidR="000910FE" w:rsidRPr="002E6CC1">
        <w:t xml:space="preserve">i </w:t>
      </w:r>
      <w:r w:rsidR="002E6CC1">
        <w:t xml:space="preserve">riporta di seguito la relativa </w:t>
      </w:r>
      <w:r w:rsidR="000910FE" w:rsidRPr="002E6CC1">
        <w:t>tempistica</w:t>
      </w:r>
      <w:r w:rsidR="00D86F2F" w:rsidRPr="002E6CC1">
        <w:t>:</w:t>
      </w:r>
      <w:r w:rsidR="000910FE" w:rsidRPr="002E6CC1">
        <w:t xml:space="preserve">  </w:t>
      </w:r>
    </w:p>
    <w:p w:rsidR="002E6CC1" w:rsidRDefault="002E6CC1" w:rsidP="000910FE">
      <w:pPr>
        <w:spacing w:line="360" w:lineRule="auto"/>
        <w:jc w:val="both"/>
      </w:pPr>
    </w:p>
    <w:p w:rsidR="00D86F2F" w:rsidRPr="002E6CC1" w:rsidRDefault="00D86F2F" w:rsidP="000910FE">
      <w:pPr>
        <w:spacing w:line="360" w:lineRule="auto"/>
        <w:jc w:val="both"/>
      </w:pPr>
      <w:r w:rsidRPr="002E6CC1">
        <w:t xml:space="preserve">aprile </w:t>
      </w:r>
      <w:r w:rsidRPr="002E6CC1">
        <w:tab/>
        <w:t xml:space="preserve"> </w:t>
      </w:r>
      <w:r w:rsidRPr="002E6CC1">
        <w:tab/>
        <w:t xml:space="preserve">2016 </w:t>
      </w:r>
      <w:r w:rsidRPr="002E6CC1">
        <w:tab/>
        <w:t xml:space="preserve">Trasmissione agli UUSSRR delle </w:t>
      </w:r>
      <w:r w:rsidR="002E6CC1" w:rsidRPr="002E6CC1">
        <w:rPr>
          <w:i/>
        </w:rPr>
        <w:t>Indicazioni operative</w:t>
      </w:r>
      <w:r w:rsidR="002E6CC1">
        <w:t xml:space="preserve"> </w:t>
      </w:r>
    </w:p>
    <w:p w:rsidR="002E6CC1" w:rsidRDefault="00D86F2F" w:rsidP="00D86F2F">
      <w:pPr>
        <w:spacing w:line="360" w:lineRule="auto"/>
        <w:jc w:val="both"/>
      </w:pPr>
      <w:r w:rsidRPr="002E6CC1">
        <w:t>maggio</w:t>
      </w:r>
      <w:r w:rsidR="002E6CC1">
        <w:tab/>
      </w:r>
      <w:r w:rsidRPr="002E6CC1">
        <w:tab/>
        <w:t>2016</w:t>
      </w:r>
      <w:r w:rsidRPr="002E6CC1">
        <w:tab/>
        <w:t>Avvio delle “attività” e degli “inte</w:t>
      </w:r>
      <w:r w:rsidR="002E6CC1">
        <w:t>rventi”</w:t>
      </w:r>
    </w:p>
    <w:p w:rsidR="00B83047" w:rsidRDefault="00D86F2F" w:rsidP="00B83047">
      <w:pPr>
        <w:spacing w:line="360" w:lineRule="auto"/>
        <w:jc w:val="both"/>
      </w:pPr>
      <w:r w:rsidRPr="002E6CC1">
        <w:t xml:space="preserve">settembre </w:t>
      </w:r>
      <w:r w:rsidRPr="002E6CC1">
        <w:tab/>
        <w:t>2016</w:t>
      </w:r>
      <w:r w:rsidRPr="002E6CC1">
        <w:tab/>
        <w:t>Individuazione e trasmissione da parte degli UU</w:t>
      </w:r>
      <w:r w:rsidR="00B83047">
        <w:t>.</w:t>
      </w:r>
      <w:r w:rsidRPr="002E6CC1">
        <w:t>SS</w:t>
      </w:r>
      <w:r w:rsidR="00B83047">
        <w:t>.</w:t>
      </w:r>
      <w:r w:rsidRPr="002E6CC1">
        <w:t>RR</w:t>
      </w:r>
      <w:r w:rsidR="00B83047">
        <w:t>.</w:t>
      </w:r>
      <w:r w:rsidRPr="002E6CC1">
        <w:t xml:space="preserve"> al </w:t>
      </w:r>
      <w:r w:rsidR="00B83047" w:rsidRPr="007228D5">
        <w:t xml:space="preserve">Gruppo </w:t>
      </w:r>
      <w:r w:rsidR="00B83047">
        <w:t xml:space="preserve">di                   </w:t>
      </w:r>
    </w:p>
    <w:p w:rsidR="00D86F2F" w:rsidRPr="002E6CC1" w:rsidRDefault="00B83047" w:rsidP="00B83047">
      <w:pPr>
        <w:spacing w:line="360" w:lineRule="auto"/>
        <w:jc w:val="both"/>
      </w:pPr>
      <w:r>
        <w:t xml:space="preserve">                                    Lavoro </w:t>
      </w:r>
      <w:r w:rsidRPr="007228D5">
        <w:t>Nazionale PAIDEIA</w:t>
      </w:r>
      <w:r>
        <w:t xml:space="preserve"> </w:t>
      </w:r>
      <w:r w:rsidR="00D86F2F" w:rsidRPr="002E6CC1">
        <w:t>degli “esempi significativi”</w:t>
      </w:r>
      <w:r w:rsidR="00096A2D" w:rsidRPr="002E6CC1">
        <w:t>.</w:t>
      </w:r>
      <w:r w:rsidR="00D86F2F" w:rsidRPr="002E6CC1">
        <w:t xml:space="preserve"> </w:t>
      </w:r>
    </w:p>
    <w:p w:rsidR="00974ABC" w:rsidRDefault="00974ABC" w:rsidP="00805104">
      <w:pPr>
        <w:spacing w:line="360" w:lineRule="auto"/>
        <w:jc w:val="both"/>
        <w:rPr>
          <w:b/>
        </w:rPr>
      </w:pPr>
    </w:p>
    <w:p w:rsidR="00805104" w:rsidRDefault="00805104" w:rsidP="00805104">
      <w:pPr>
        <w:spacing w:line="360" w:lineRule="auto"/>
        <w:jc w:val="both"/>
        <w:rPr>
          <w:b/>
        </w:rPr>
      </w:pPr>
      <w:r>
        <w:rPr>
          <w:b/>
        </w:rPr>
        <w:t xml:space="preserve">§ </w:t>
      </w:r>
      <w:r w:rsidRPr="00154EF3">
        <w:rPr>
          <w:b/>
        </w:rPr>
        <w:t>3) Indicazioni operative per la</w:t>
      </w:r>
      <w:r>
        <w:rPr>
          <w:b/>
        </w:rPr>
        <w:t xml:space="preserve"> realizzazione del Monitoraggio.</w:t>
      </w:r>
    </w:p>
    <w:p w:rsidR="00805104" w:rsidRPr="0004324A" w:rsidRDefault="0004324A" w:rsidP="00974ABC">
      <w:pPr>
        <w:spacing w:line="360" w:lineRule="auto"/>
        <w:jc w:val="both"/>
        <w:rPr>
          <w:b/>
        </w:rPr>
      </w:pPr>
      <w:r>
        <w:rPr>
          <w:bCs/>
        </w:rPr>
        <w:t>“</w:t>
      </w:r>
      <w:r w:rsidR="00805104" w:rsidRPr="0004324A">
        <w:rPr>
          <w:bCs/>
        </w:rPr>
        <w:t xml:space="preserve">Gli Uffici scolastici regionali e </w:t>
      </w:r>
      <w:smartTag w:uri="urn:schemas-microsoft-com:office:smarttags" w:element="metricconverter">
        <w:smartTagPr>
          <w:attr w:name="ProductID" w:val="12 in"/>
        </w:smartTagPr>
        <w:r w:rsidR="00805104" w:rsidRPr="0004324A">
          <w:rPr>
            <w:bCs/>
          </w:rPr>
          <w:t>la Direzione</w:t>
        </w:r>
      </w:smartTag>
      <w:r w:rsidR="00805104" w:rsidRPr="0004324A">
        <w:rPr>
          <w:bCs/>
        </w:rPr>
        <w:t xml:space="preserve"> generale per gli ordinamenti scolastici e la valutazione del sistema nazionale di istruzione cura gli adempimenti di cui agli articoli 37 e 38 e il monitoraggio delle attività di cui al presente articolo ai sensi e per le finalità di cui all'articolo 39”</w:t>
      </w:r>
      <w:r>
        <w:rPr>
          <w:bCs/>
        </w:rPr>
        <w:t xml:space="preserve"> (art. 26, comma 6, DM 435/15).</w:t>
      </w:r>
      <w:r w:rsidR="00805104" w:rsidRPr="0004324A">
        <w:rPr>
          <w:b/>
        </w:rPr>
        <w:t xml:space="preserve"> </w:t>
      </w:r>
    </w:p>
    <w:p w:rsidR="0004324A" w:rsidRDefault="0004324A" w:rsidP="0004324A">
      <w:pPr>
        <w:widowControl w:val="0"/>
        <w:tabs>
          <w:tab w:val="left" w:pos="204"/>
        </w:tabs>
        <w:spacing w:line="360" w:lineRule="auto"/>
        <w:jc w:val="both"/>
        <w:rPr>
          <w:bCs/>
        </w:rPr>
      </w:pPr>
      <w:r w:rsidRPr="0004324A">
        <w:rPr>
          <w:bCs/>
        </w:rPr>
        <w:t>A</w:t>
      </w:r>
      <w:r w:rsidR="001029EA">
        <w:rPr>
          <w:bCs/>
        </w:rPr>
        <w:t xml:space="preserve"> tal fine, </w:t>
      </w:r>
      <w:r w:rsidRPr="0004324A">
        <w:rPr>
          <w:bCs/>
        </w:rPr>
        <w:t>l’</w:t>
      </w:r>
      <w:r w:rsidR="001029EA">
        <w:rPr>
          <w:bCs/>
        </w:rPr>
        <w:t xml:space="preserve">INDIRE - </w:t>
      </w:r>
      <w:r w:rsidRPr="0004324A">
        <w:rPr>
          <w:bCs/>
        </w:rPr>
        <w:t>in continuità con quanto già realizzato nell’ambito del Piano Paideia svolto nell’a.s. 2014/2015</w:t>
      </w:r>
      <w:r w:rsidR="001029EA">
        <w:rPr>
          <w:bCs/>
        </w:rPr>
        <w:t xml:space="preserve"> - </w:t>
      </w:r>
      <w:r w:rsidRPr="0004324A">
        <w:rPr>
          <w:bCs/>
        </w:rPr>
        <w:t xml:space="preserve"> sostiene le attività di monitoraggio attraverso la predisposizione e </w:t>
      </w:r>
      <w:r w:rsidR="001029EA">
        <w:rPr>
          <w:bCs/>
        </w:rPr>
        <w:t xml:space="preserve">la </w:t>
      </w:r>
      <w:r w:rsidRPr="0004324A">
        <w:rPr>
          <w:bCs/>
        </w:rPr>
        <w:t xml:space="preserve">gestione della piattaforma dedicata PAIDEIA 2  </w:t>
      </w:r>
      <w:r>
        <w:rPr>
          <w:bCs/>
        </w:rPr>
        <w:t xml:space="preserve">e </w:t>
      </w:r>
      <w:r w:rsidRPr="0004324A">
        <w:rPr>
          <w:bCs/>
        </w:rPr>
        <w:t>la re</w:t>
      </w:r>
      <w:r>
        <w:rPr>
          <w:bCs/>
        </w:rPr>
        <w:t>dazione di un apposito report che terrà conto delle seguenti indicazioni:</w:t>
      </w:r>
    </w:p>
    <w:p w:rsidR="001029EA" w:rsidRDefault="00805104" w:rsidP="0004324A">
      <w:pPr>
        <w:widowControl w:val="0"/>
        <w:numPr>
          <w:ilvl w:val="0"/>
          <w:numId w:val="12"/>
        </w:numPr>
        <w:tabs>
          <w:tab w:val="left" w:pos="204"/>
        </w:tabs>
        <w:spacing w:line="360" w:lineRule="auto"/>
        <w:jc w:val="both"/>
        <w:rPr>
          <w:bCs/>
        </w:rPr>
      </w:pPr>
      <w:r w:rsidRPr="0004324A">
        <w:rPr>
          <w:bCs/>
        </w:rPr>
        <w:t xml:space="preserve">il report valuterà tanto gli aspetti qualitativi quanto gli aspetti quantitativi dell’attuazione del </w:t>
      </w:r>
      <w:r w:rsidR="00B83047">
        <w:rPr>
          <w:bCs/>
        </w:rPr>
        <w:t xml:space="preserve">d.d. </w:t>
      </w:r>
      <w:r w:rsidR="001029EA">
        <w:rPr>
          <w:bCs/>
        </w:rPr>
        <w:t>1250</w:t>
      </w:r>
      <w:r w:rsidR="00B83047">
        <w:rPr>
          <w:bCs/>
        </w:rPr>
        <w:t>/15</w:t>
      </w:r>
      <w:r w:rsidR="001029EA">
        <w:rPr>
          <w:bCs/>
        </w:rPr>
        <w:t>;</w:t>
      </w:r>
    </w:p>
    <w:p w:rsidR="001029EA" w:rsidRDefault="0004324A" w:rsidP="00805104">
      <w:pPr>
        <w:widowControl w:val="0"/>
        <w:numPr>
          <w:ilvl w:val="0"/>
          <w:numId w:val="12"/>
        </w:numPr>
        <w:tabs>
          <w:tab w:val="left" w:pos="204"/>
        </w:tabs>
        <w:spacing w:line="360" w:lineRule="auto"/>
        <w:jc w:val="both"/>
        <w:rPr>
          <w:bCs/>
        </w:rPr>
      </w:pPr>
      <w:r w:rsidRPr="001029EA">
        <w:rPr>
          <w:bCs/>
        </w:rPr>
        <w:t>le domande che verranno somministrate conteranno sia cam</w:t>
      </w:r>
      <w:r w:rsidR="001029EA">
        <w:rPr>
          <w:bCs/>
        </w:rPr>
        <w:t>pi aperti di testo che checkbox, p</w:t>
      </w:r>
      <w:r w:rsidR="001029EA" w:rsidRPr="001029EA">
        <w:rPr>
          <w:bCs/>
        </w:rPr>
        <w:t>er favorire l’elaboraz</w:t>
      </w:r>
      <w:r w:rsidR="001029EA">
        <w:rPr>
          <w:bCs/>
        </w:rPr>
        <w:t>ione qualitativa e quantitativa;</w:t>
      </w:r>
    </w:p>
    <w:p w:rsidR="001029EA" w:rsidRDefault="001029EA" w:rsidP="00805104">
      <w:pPr>
        <w:widowControl w:val="0"/>
        <w:numPr>
          <w:ilvl w:val="0"/>
          <w:numId w:val="12"/>
        </w:numPr>
        <w:tabs>
          <w:tab w:val="left" w:pos="204"/>
        </w:tabs>
        <w:spacing w:line="360" w:lineRule="auto"/>
        <w:jc w:val="both"/>
        <w:rPr>
          <w:bCs/>
        </w:rPr>
      </w:pPr>
      <w:r>
        <w:rPr>
          <w:bCs/>
        </w:rPr>
        <w:t>g</w:t>
      </w:r>
      <w:r w:rsidR="0004324A" w:rsidRPr="001029EA">
        <w:rPr>
          <w:bCs/>
        </w:rPr>
        <w:t xml:space="preserve">li indicatori e </w:t>
      </w:r>
      <w:r w:rsidR="00805104" w:rsidRPr="001029EA">
        <w:rPr>
          <w:bCs/>
        </w:rPr>
        <w:t>le domande, proposti da INDIRE, saranno condivisi</w:t>
      </w:r>
      <w:r>
        <w:rPr>
          <w:bCs/>
        </w:rPr>
        <w:t xml:space="preserve"> con</w:t>
      </w:r>
      <w:r w:rsidR="00805104" w:rsidRPr="001029EA">
        <w:rPr>
          <w:bCs/>
        </w:rPr>
        <w:t xml:space="preserve"> </w:t>
      </w:r>
      <w:r>
        <w:rPr>
          <w:bCs/>
        </w:rPr>
        <w:t xml:space="preserve">il </w:t>
      </w:r>
      <w:r w:rsidR="00805104" w:rsidRPr="001029EA">
        <w:rPr>
          <w:bCs/>
        </w:rPr>
        <w:t>Gruppo di Lavoro Nazionale PAIDEIA 2</w:t>
      </w:r>
      <w:r>
        <w:rPr>
          <w:bCs/>
        </w:rPr>
        <w:t>;</w:t>
      </w:r>
      <w:r w:rsidR="00805104" w:rsidRPr="001029EA">
        <w:rPr>
          <w:bCs/>
        </w:rPr>
        <w:t xml:space="preserve"> </w:t>
      </w:r>
    </w:p>
    <w:p w:rsidR="001029EA" w:rsidRDefault="001029EA" w:rsidP="00805104">
      <w:pPr>
        <w:widowControl w:val="0"/>
        <w:numPr>
          <w:ilvl w:val="0"/>
          <w:numId w:val="12"/>
        </w:numPr>
        <w:tabs>
          <w:tab w:val="left" w:pos="204"/>
        </w:tabs>
        <w:spacing w:line="360" w:lineRule="auto"/>
        <w:jc w:val="both"/>
        <w:rPr>
          <w:bCs/>
        </w:rPr>
      </w:pPr>
      <w:r>
        <w:rPr>
          <w:bCs/>
        </w:rPr>
        <w:t>l</w:t>
      </w:r>
      <w:r w:rsidR="0004324A" w:rsidRPr="001029EA">
        <w:rPr>
          <w:bCs/>
        </w:rPr>
        <w:t xml:space="preserve">a scheda per la raccolta dei dati sarà strutturata da </w:t>
      </w:r>
      <w:r w:rsidR="00805104" w:rsidRPr="001029EA">
        <w:rPr>
          <w:bCs/>
        </w:rPr>
        <w:t xml:space="preserve">INDIRE entro maggio </w:t>
      </w:r>
      <w:r>
        <w:rPr>
          <w:bCs/>
        </w:rPr>
        <w:t xml:space="preserve">2016 e </w:t>
      </w:r>
      <w:r w:rsidRPr="001029EA">
        <w:rPr>
          <w:bCs/>
        </w:rPr>
        <w:t>condivis</w:t>
      </w:r>
      <w:r>
        <w:rPr>
          <w:bCs/>
        </w:rPr>
        <w:t>a con</w:t>
      </w:r>
      <w:r w:rsidRPr="001029EA">
        <w:rPr>
          <w:bCs/>
        </w:rPr>
        <w:t xml:space="preserve"> </w:t>
      </w:r>
      <w:r>
        <w:rPr>
          <w:bCs/>
        </w:rPr>
        <w:t xml:space="preserve">il </w:t>
      </w:r>
      <w:r w:rsidRPr="001029EA">
        <w:rPr>
          <w:bCs/>
        </w:rPr>
        <w:t>Gruppo di Lavoro Nazionale PAIDEIA 2</w:t>
      </w:r>
      <w:r>
        <w:rPr>
          <w:bCs/>
        </w:rPr>
        <w:t>;</w:t>
      </w:r>
    </w:p>
    <w:p w:rsidR="001029EA" w:rsidRPr="001029EA" w:rsidRDefault="001029EA" w:rsidP="001029EA">
      <w:pPr>
        <w:widowControl w:val="0"/>
        <w:numPr>
          <w:ilvl w:val="0"/>
          <w:numId w:val="12"/>
        </w:numPr>
        <w:tabs>
          <w:tab w:val="left" w:pos="204"/>
        </w:tabs>
        <w:spacing w:line="360" w:lineRule="auto"/>
        <w:jc w:val="both"/>
        <w:rPr>
          <w:bCs/>
        </w:rPr>
      </w:pPr>
      <w:r>
        <w:rPr>
          <w:bCs/>
        </w:rPr>
        <w:t>i</w:t>
      </w:r>
      <w:r w:rsidR="00805104" w:rsidRPr="001029EA">
        <w:rPr>
          <w:bCs/>
        </w:rPr>
        <w:t xml:space="preserve"> criteri di somministrazione della scheda saranno concordati </w:t>
      </w:r>
      <w:r w:rsidR="0004324A" w:rsidRPr="001029EA">
        <w:rPr>
          <w:bCs/>
        </w:rPr>
        <w:t xml:space="preserve">con il Gruppo di Lavoro </w:t>
      </w:r>
      <w:r w:rsidR="0004324A" w:rsidRPr="001029EA">
        <w:rPr>
          <w:bCs/>
        </w:rPr>
        <w:lastRenderedPageBreak/>
        <w:t>Nazionale PAIDEIA 2</w:t>
      </w:r>
      <w:r>
        <w:rPr>
          <w:bCs/>
        </w:rPr>
        <w:t>;</w:t>
      </w:r>
      <w:r w:rsidR="0004324A" w:rsidRPr="001029EA">
        <w:rPr>
          <w:bCs/>
        </w:rPr>
        <w:t xml:space="preserve">  </w:t>
      </w:r>
      <w:r w:rsidRPr="001029EA">
        <w:rPr>
          <w:bCs/>
        </w:rPr>
        <w:t>in ogni caso, l</w:t>
      </w:r>
      <w:r w:rsidR="00805104" w:rsidRPr="001029EA">
        <w:rPr>
          <w:bCs/>
        </w:rPr>
        <w:t>a somministrazione della scheda e la raccolta dati sarà a cari</w:t>
      </w:r>
      <w:r>
        <w:rPr>
          <w:bCs/>
        </w:rPr>
        <w:t>co di ogni U</w:t>
      </w:r>
      <w:r w:rsidR="00B83047">
        <w:rPr>
          <w:bCs/>
        </w:rPr>
        <w:t>.</w:t>
      </w:r>
      <w:r>
        <w:rPr>
          <w:bCs/>
        </w:rPr>
        <w:t>S</w:t>
      </w:r>
      <w:r w:rsidR="00B83047">
        <w:rPr>
          <w:bCs/>
        </w:rPr>
        <w:t>.</w:t>
      </w:r>
      <w:r>
        <w:rPr>
          <w:bCs/>
        </w:rPr>
        <w:t>R</w:t>
      </w:r>
      <w:r w:rsidR="00B83047">
        <w:rPr>
          <w:bCs/>
        </w:rPr>
        <w:t>.</w:t>
      </w:r>
      <w:r>
        <w:rPr>
          <w:bCs/>
        </w:rPr>
        <w:t>;</w:t>
      </w:r>
    </w:p>
    <w:p w:rsidR="001029EA" w:rsidRDefault="001029EA" w:rsidP="001029EA">
      <w:pPr>
        <w:widowControl w:val="0"/>
        <w:numPr>
          <w:ilvl w:val="0"/>
          <w:numId w:val="12"/>
        </w:numPr>
        <w:tabs>
          <w:tab w:val="left" w:pos="204"/>
        </w:tabs>
        <w:spacing w:line="360" w:lineRule="auto"/>
        <w:jc w:val="both"/>
        <w:rPr>
          <w:bCs/>
        </w:rPr>
      </w:pPr>
      <w:r>
        <w:rPr>
          <w:bCs/>
        </w:rPr>
        <w:t>l</w:t>
      </w:r>
      <w:r w:rsidR="00805104" w:rsidRPr="001029EA">
        <w:rPr>
          <w:bCs/>
        </w:rPr>
        <w:t xml:space="preserve">e tempistiche di raccolta dati verranno stabilite </w:t>
      </w:r>
      <w:r w:rsidR="0004324A" w:rsidRPr="001029EA">
        <w:rPr>
          <w:bCs/>
        </w:rPr>
        <w:t>d’intesa con il Gruppo di Lavoro Nazionale PAIDEIA 2</w:t>
      </w:r>
      <w:r>
        <w:rPr>
          <w:bCs/>
        </w:rPr>
        <w:t>;</w:t>
      </w:r>
      <w:r w:rsidR="0004324A" w:rsidRPr="001029EA">
        <w:rPr>
          <w:bCs/>
        </w:rPr>
        <w:t xml:space="preserve"> </w:t>
      </w:r>
    </w:p>
    <w:p w:rsidR="001029EA" w:rsidRDefault="001029EA" w:rsidP="00805104">
      <w:pPr>
        <w:widowControl w:val="0"/>
        <w:numPr>
          <w:ilvl w:val="0"/>
          <w:numId w:val="12"/>
        </w:numPr>
        <w:tabs>
          <w:tab w:val="left" w:pos="204"/>
        </w:tabs>
        <w:spacing w:line="360" w:lineRule="auto"/>
        <w:jc w:val="both"/>
        <w:rPr>
          <w:bCs/>
        </w:rPr>
      </w:pPr>
      <w:r>
        <w:rPr>
          <w:bCs/>
        </w:rPr>
        <w:t>l’</w:t>
      </w:r>
      <w:r w:rsidR="00805104" w:rsidRPr="001029EA">
        <w:rPr>
          <w:bCs/>
        </w:rPr>
        <w:t>INDIRE elaborerà il report sulle “attività” e gli “interventi” svolti</w:t>
      </w:r>
      <w:r w:rsidRPr="001029EA">
        <w:rPr>
          <w:bCs/>
        </w:rPr>
        <w:t xml:space="preserve"> con la possibilità di elaborare riflessioni ed elaborazioni teoriche alla luce di</w:t>
      </w:r>
      <w:r>
        <w:rPr>
          <w:bCs/>
        </w:rPr>
        <w:t xml:space="preserve"> quanto emerso dal monitoraggio e delle indicazioni del </w:t>
      </w:r>
      <w:r w:rsidRPr="001029EA">
        <w:rPr>
          <w:bCs/>
        </w:rPr>
        <w:t xml:space="preserve"> Gruppo di Lavoro Nazionale PAIDEIA 2</w:t>
      </w:r>
      <w:r>
        <w:rPr>
          <w:bCs/>
        </w:rPr>
        <w:t>;</w:t>
      </w:r>
    </w:p>
    <w:p w:rsidR="00805104" w:rsidRPr="001029EA" w:rsidRDefault="001029EA" w:rsidP="00805104">
      <w:pPr>
        <w:widowControl w:val="0"/>
        <w:numPr>
          <w:ilvl w:val="0"/>
          <w:numId w:val="12"/>
        </w:numPr>
        <w:tabs>
          <w:tab w:val="left" w:pos="204"/>
        </w:tabs>
        <w:spacing w:line="360" w:lineRule="auto"/>
        <w:jc w:val="both"/>
        <w:rPr>
          <w:bCs/>
        </w:rPr>
      </w:pPr>
      <w:r>
        <w:rPr>
          <w:bCs/>
        </w:rPr>
        <w:t>i</w:t>
      </w:r>
      <w:r w:rsidR="00805104" w:rsidRPr="001029EA">
        <w:rPr>
          <w:bCs/>
        </w:rPr>
        <w:t>l report verrà in prima istanza condiviso co</w:t>
      </w:r>
      <w:r w:rsidRPr="001029EA">
        <w:rPr>
          <w:bCs/>
        </w:rPr>
        <w:t xml:space="preserve">n il Gruppo di Lavoro Nazionale PAIDEIA 2 </w:t>
      </w:r>
      <w:r w:rsidR="00805104" w:rsidRPr="001029EA">
        <w:rPr>
          <w:bCs/>
        </w:rPr>
        <w:t>e successivamente pubblicato sulla piattaforma PAIDEIA 2.</w:t>
      </w:r>
    </w:p>
    <w:p w:rsidR="00805104" w:rsidRPr="00154EF3" w:rsidRDefault="0004324A" w:rsidP="001029EA">
      <w:pPr>
        <w:spacing w:line="360" w:lineRule="auto"/>
        <w:jc w:val="both"/>
      </w:pPr>
      <w:r>
        <w:t xml:space="preserve">Con successiva e specifica nota </w:t>
      </w:r>
      <w:r w:rsidR="00DE2F0E">
        <w:t>verranno trasmessi</w:t>
      </w:r>
      <w:r>
        <w:t xml:space="preserve"> </w:t>
      </w:r>
      <w:r w:rsidR="00E045ED">
        <w:t>agli UU</w:t>
      </w:r>
      <w:r w:rsidR="00F33F67">
        <w:t>.</w:t>
      </w:r>
      <w:r w:rsidR="00E045ED">
        <w:t>SS</w:t>
      </w:r>
      <w:r w:rsidR="00F33F67">
        <w:t>.</w:t>
      </w:r>
      <w:r w:rsidR="00E045ED">
        <w:t>RR</w:t>
      </w:r>
      <w:r w:rsidR="00F33F67">
        <w:t>.</w:t>
      </w:r>
      <w:r w:rsidR="00E045ED">
        <w:t xml:space="preserve"> la scheda di rilevazione, i relativi criteri di somministrazione </w:t>
      </w:r>
      <w:r w:rsidR="00DE2F0E">
        <w:t>e la tempistica</w:t>
      </w:r>
      <w:r w:rsidR="001029EA">
        <w:t>.</w:t>
      </w:r>
      <w:r>
        <w:t xml:space="preserve"> </w:t>
      </w:r>
    </w:p>
    <w:sectPr w:rsidR="00805104" w:rsidRPr="00154EF3" w:rsidSect="00055AE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8" w:right="1440" w:bottom="1134" w:left="1440" w:header="1440"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E0" w:rsidRDefault="001B2FE0">
      <w:r>
        <w:separator/>
      </w:r>
    </w:p>
  </w:endnote>
  <w:endnote w:type="continuationSeparator" w:id="1">
    <w:p w:rsidR="001B2FE0" w:rsidRDefault="001B2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Kunstler Scrip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6C" w:rsidRDefault="00751E6C" w:rsidP="00751E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1E6C" w:rsidRDefault="00751E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74" w:rsidRDefault="00302D74" w:rsidP="00302D74">
    <w:pPr>
      <w:framePr w:wrap="around" w:vAnchor="text" w:hAnchor="margin" w:xAlign="center" w:y="1"/>
      <w:jc w:val="center"/>
      <w:rPr>
        <w:rFonts w:ascii="Calibri" w:hAnsi="Calibri"/>
        <w:i/>
        <w:sz w:val="18"/>
        <w:szCs w:val="18"/>
      </w:rPr>
    </w:pPr>
    <w:r w:rsidRPr="00302D74">
      <w:rPr>
        <w:rFonts w:ascii="Calibri" w:hAnsi="Calibri"/>
        <w:i/>
        <w:sz w:val="18"/>
        <w:szCs w:val="18"/>
      </w:rPr>
      <w:t xml:space="preserve">a cura del </w:t>
    </w:r>
    <w:r w:rsidR="00C53869" w:rsidRPr="00302D74">
      <w:rPr>
        <w:rFonts w:ascii="Calibri" w:hAnsi="Calibri"/>
        <w:i/>
        <w:sz w:val="18"/>
        <w:szCs w:val="18"/>
      </w:rPr>
      <w:t xml:space="preserve">prof. Sebastian Amelio </w:t>
    </w:r>
    <w:r w:rsidR="00C53869">
      <w:rPr>
        <w:rFonts w:ascii="Calibri" w:hAnsi="Calibri"/>
        <w:i/>
        <w:sz w:val="18"/>
        <w:szCs w:val="18"/>
      </w:rPr>
      <w:t xml:space="preserve">- </w:t>
    </w:r>
    <w:r w:rsidRPr="00302D74">
      <w:rPr>
        <w:rFonts w:ascii="Calibri" w:hAnsi="Calibri"/>
        <w:i/>
        <w:sz w:val="18"/>
        <w:szCs w:val="18"/>
      </w:rPr>
      <w:t>Coordinatore nazionale del Gruppo di lavoro Nazionale PAIDEIA</w:t>
    </w:r>
    <w:r>
      <w:rPr>
        <w:rFonts w:ascii="Calibri" w:hAnsi="Calibri"/>
        <w:i/>
        <w:sz w:val="18"/>
        <w:szCs w:val="18"/>
      </w:rPr>
      <w:t xml:space="preserve"> </w:t>
    </w:r>
  </w:p>
  <w:p w:rsidR="00C53869" w:rsidRPr="00302D74" w:rsidRDefault="00C53869" w:rsidP="00302D74">
    <w:pPr>
      <w:framePr w:wrap="around" w:vAnchor="text" w:hAnchor="margin" w:xAlign="center" w:y="1"/>
      <w:jc w:val="center"/>
      <w:rPr>
        <w:rFonts w:ascii="Calibri" w:hAnsi="Calibri"/>
        <w:i/>
        <w:sz w:val="18"/>
        <w:szCs w:val="18"/>
      </w:rPr>
    </w:pPr>
  </w:p>
  <w:p w:rsidR="00751E6C" w:rsidRPr="00302D74" w:rsidRDefault="00302D74" w:rsidP="00302D74">
    <w:pPr>
      <w:pStyle w:val="Pidipagina"/>
      <w:framePr w:wrap="around" w:vAnchor="text" w:hAnchor="margin" w:xAlign="center" w:y="1"/>
      <w:jc w:val="center"/>
      <w:rPr>
        <w:rStyle w:val="Numeropagina"/>
        <w:b/>
      </w:rPr>
    </w:pPr>
    <w:r w:rsidRPr="00302D74">
      <w:rPr>
        <w:rStyle w:val="Numeropagina"/>
        <w:b/>
      </w:rPr>
      <w:t xml:space="preserve">- </w:t>
    </w:r>
    <w:r w:rsidR="00751E6C" w:rsidRPr="00302D74">
      <w:rPr>
        <w:rStyle w:val="Numeropagina"/>
        <w:b/>
      </w:rPr>
      <w:fldChar w:fldCharType="begin"/>
    </w:r>
    <w:r w:rsidR="00751E6C" w:rsidRPr="00302D74">
      <w:rPr>
        <w:rStyle w:val="Numeropagina"/>
        <w:b/>
      </w:rPr>
      <w:instrText xml:space="preserve">PAGE  </w:instrText>
    </w:r>
    <w:r w:rsidR="00751E6C" w:rsidRPr="00302D74">
      <w:rPr>
        <w:rStyle w:val="Numeropagina"/>
        <w:b/>
      </w:rPr>
      <w:fldChar w:fldCharType="separate"/>
    </w:r>
    <w:r w:rsidR="00E979F9">
      <w:rPr>
        <w:rStyle w:val="Numeropagina"/>
        <w:b/>
        <w:noProof/>
      </w:rPr>
      <w:t>1</w:t>
    </w:r>
    <w:r w:rsidR="00751E6C" w:rsidRPr="00302D74">
      <w:rPr>
        <w:rStyle w:val="Numeropagina"/>
        <w:b/>
      </w:rPr>
      <w:fldChar w:fldCharType="end"/>
    </w:r>
    <w:r w:rsidRPr="00302D74">
      <w:rPr>
        <w:rStyle w:val="Numeropagina"/>
        <w:b/>
      </w:rPr>
      <w:t xml:space="preserve"> - </w:t>
    </w:r>
  </w:p>
  <w:p w:rsidR="00751E6C" w:rsidRDefault="00751E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8F" w:rsidRDefault="00B750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E0" w:rsidRDefault="001B2FE0">
      <w:r>
        <w:separator/>
      </w:r>
    </w:p>
  </w:footnote>
  <w:footnote w:type="continuationSeparator" w:id="1">
    <w:p w:rsidR="001B2FE0" w:rsidRDefault="001B2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8F" w:rsidRDefault="00B750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6C" w:rsidRDefault="00751E6C">
    <w:pPr>
      <w:pStyle w:val="Intestazione"/>
      <w:framePr w:wrap="auto" w:vAnchor="text" w:hAnchor="margin" w:xAlign="right" w:y="1"/>
      <w:rPr>
        <w:rStyle w:val="Numeropagina"/>
        <w:sz w:val="20"/>
        <w:szCs w:val="20"/>
      </w:rPr>
    </w:pPr>
  </w:p>
  <w:p w:rsidR="00751E6C" w:rsidRDefault="00751E6C">
    <w:pPr>
      <w:pStyle w:val="Intestazione"/>
      <w:ind w:right="36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8F" w:rsidRDefault="00B750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77"/>
    <w:multiLevelType w:val="hybridMultilevel"/>
    <w:tmpl w:val="3E74665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39920DD"/>
    <w:multiLevelType w:val="hybridMultilevel"/>
    <w:tmpl w:val="EC96FC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214D2D"/>
    <w:multiLevelType w:val="hybridMultilevel"/>
    <w:tmpl w:val="45E6EC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E1322F"/>
    <w:multiLevelType w:val="hybridMultilevel"/>
    <w:tmpl w:val="F5E86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6558EA"/>
    <w:multiLevelType w:val="hybridMultilevel"/>
    <w:tmpl w:val="A3C06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8161897"/>
    <w:multiLevelType w:val="multilevel"/>
    <w:tmpl w:val="193ED41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CBC5926"/>
    <w:multiLevelType w:val="multilevel"/>
    <w:tmpl w:val="A5D2EC2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5CC00C80"/>
    <w:multiLevelType w:val="hybridMultilevel"/>
    <w:tmpl w:val="0F907908"/>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9F7784C"/>
    <w:multiLevelType w:val="hybridMultilevel"/>
    <w:tmpl w:val="CD024898"/>
    <w:lvl w:ilvl="0" w:tplc="D504895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6DA654CC"/>
    <w:multiLevelType w:val="hybridMultilevel"/>
    <w:tmpl w:val="A4C21F9E"/>
    <w:lvl w:ilvl="0" w:tplc="1702FBD6">
      <w:start w:val="1"/>
      <w:numFmt w:val="decimal"/>
      <w:lvlText w:val="%1."/>
      <w:lvlJc w:val="left"/>
      <w:pPr>
        <w:tabs>
          <w:tab w:val="num" w:pos="360"/>
        </w:tabs>
        <w:ind w:left="360" w:hanging="360"/>
      </w:pPr>
      <w:rPr>
        <w:rFonts w:cs="Times New Roman" w:hint="default"/>
        <w:strike w:val="0"/>
        <w:dstrike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F36341C"/>
    <w:multiLevelType w:val="hybridMultilevel"/>
    <w:tmpl w:val="894239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4D70CB"/>
    <w:multiLevelType w:val="multilevel"/>
    <w:tmpl w:val="BC1AB2C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10"/>
  </w:num>
  <w:num w:numId="5">
    <w:abstractNumId w:val="4"/>
  </w:num>
  <w:num w:numId="6">
    <w:abstractNumId w:val="8"/>
  </w:num>
  <w:num w:numId="7">
    <w:abstractNumId w:val="6"/>
  </w:num>
  <w:num w:numId="8">
    <w:abstractNumId w:val="11"/>
  </w:num>
  <w:num w:numId="9">
    <w:abstractNumId w:val="5"/>
  </w:num>
  <w:num w:numId="10">
    <w:abstractNumId w:val="7"/>
  </w:num>
  <w:num w:numId="11">
    <w:abstractNumId w:val="9"/>
  </w:num>
  <w:num w:numId="12">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isplayBackgroundShape/>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033C7"/>
    <w:rsid w:val="000060BA"/>
    <w:rsid w:val="0001480E"/>
    <w:rsid w:val="00022040"/>
    <w:rsid w:val="00026BE3"/>
    <w:rsid w:val="0004324A"/>
    <w:rsid w:val="00043FCE"/>
    <w:rsid w:val="00045D93"/>
    <w:rsid w:val="00054CCB"/>
    <w:rsid w:val="00055AE2"/>
    <w:rsid w:val="00067A68"/>
    <w:rsid w:val="000910FE"/>
    <w:rsid w:val="00091369"/>
    <w:rsid w:val="000930BD"/>
    <w:rsid w:val="000933DD"/>
    <w:rsid w:val="00096A2D"/>
    <w:rsid w:val="000A4B9D"/>
    <w:rsid w:val="000A4E1F"/>
    <w:rsid w:val="000A6A5F"/>
    <w:rsid w:val="000B46B4"/>
    <w:rsid w:val="000C2A21"/>
    <w:rsid w:val="000E0628"/>
    <w:rsid w:val="000F0A52"/>
    <w:rsid w:val="000F156B"/>
    <w:rsid w:val="000F5948"/>
    <w:rsid w:val="001029EA"/>
    <w:rsid w:val="001055B1"/>
    <w:rsid w:val="0011638D"/>
    <w:rsid w:val="00124A20"/>
    <w:rsid w:val="00127D07"/>
    <w:rsid w:val="00131341"/>
    <w:rsid w:val="00133D8F"/>
    <w:rsid w:val="00136EB7"/>
    <w:rsid w:val="0015060E"/>
    <w:rsid w:val="00151E4E"/>
    <w:rsid w:val="00154EF3"/>
    <w:rsid w:val="00155F23"/>
    <w:rsid w:val="00195DE1"/>
    <w:rsid w:val="001B2FE0"/>
    <w:rsid w:val="001B3827"/>
    <w:rsid w:val="001C4D5C"/>
    <w:rsid w:val="001D0862"/>
    <w:rsid w:val="001D26D5"/>
    <w:rsid w:val="001D5D36"/>
    <w:rsid w:val="001E5573"/>
    <w:rsid w:val="001E5E30"/>
    <w:rsid w:val="001F3138"/>
    <w:rsid w:val="001F61D9"/>
    <w:rsid w:val="00207EFF"/>
    <w:rsid w:val="00210ACB"/>
    <w:rsid w:val="00213A3C"/>
    <w:rsid w:val="00221313"/>
    <w:rsid w:val="00236A50"/>
    <w:rsid w:val="002421BC"/>
    <w:rsid w:val="00242CCA"/>
    <w:rsid w:val="002507E7"/>
    <w:rsid w:val="00250CA0"/>
    <w:rsid w:val="002553C6"/>
    <w:rsid w:val="00260540"/>
    <w:rsid w:val="00262329"/>
    <w:rsid w:val="00265345"/>
    <w:rsid w:val="00271575"/>
    <w:rsid w:val="00272A1B"/>
    <w:rsid w:val="00273AEA"/>
    <w:rsid w:val="002800A5"/>
    <w:rsid w:val="002806BE"/>
    <w:rsid w:val="00283593"/>
    <w:rsid w:val="002862ED"/>
    <w:rsid w:val="002933C8"/>
    <w:rsid w:val="00296521"/>
    <w:rsid w:val="002A1751"/>
    <w:rsid w:val="002B1A9D"/>
    <w:rsid w:val="002B73C1"/>
    <w:rsid w:val="002C0702"/>
    <w:rsid w:val="002C3C99"/>
    <w:rsid w:val="002D755A"/>
    <w:rsid w:val="002E2BD9"/>
    <w:rsid w:val="002E613D"/>
    <w:rsid w:val="002E6CC1"/>
    <w:rsid w:val="002F6976"/>
    <w:rsid w:val="002F7DE8"/>
    <w:rsid w:val="00302D74"/>
    <w:rsid w:val="00303DD3"/>
    <w:rsid w:val="00303FB5"/>
    <w:rsid w:val="00304164"/>
    <w:rsid w:val="003042AD"/>
    <w:rsid w:val="003061E9"/>
    <w:rsid w:val="003129A9"/>
    <w:rsid w:val="003148EF"/>
    <w:rsid w:val="003216EF"/>
    <w:rsid w:val="0032491F"/>
    <w:rsid w:val="0032593F"/>
    <w:rsid w:val="00327A4E"/>
    <w:rsid w:val="00331A4C"/>
    <w:rsid w:val="003320E4"/>
    <w:rsid w:val="00343927"/>
    <w:rsid w:val="00344277"/>
    <w:rsid w:val="003453A7"/>
    <w:rsid w:val="00350C94"/>
    <w:rsid w:val="00362D18"/>
    <w:rsid w:val="003745C5"/>
    <w:rsid w:val="003813FA"/>
    <w:rsid w:val="00387E37"/>
    <w:rsid w:val="00390219"/>
    <w:rsid w:val="00393D03"/>
    <w:rsid w:val="0039495B"/>
    <w:rsid w:val="00394C14"/>
    <w:rsid w:val="003B1DE1"/>
    <w:rsid w:val="003B2657"/>
    <w:rsid w:val="003B2B78"/>
    <w:rsid w:val="003B696F"/>
    <w:rsid w:val="003B6E57"/>
    <w:rsid w:val="003B7B9E"/>
    <w:rsid w:val="003D01DD"/>
    <w:rsid w:val="003D2683"/>
    <w:rsid w:val="003D31B3"/>
    <w:rsid w:val="003E01C6"/>
    <w:rsid w:val="003F7201"/>
    <w:rsid w:val="00402701"/>
    <w:rsid w:val="00402BD2"/>
    <w:rsid w:val="004117B1"/>
    <w:rsid w:val="004131E3"/>
    <w:rsid w:val="004137F0"/>
    <w:rsid w:val="00423206"/>
    <w:rsid w:val="00423415"/>
    <w:rsid w:val="00430F71"/>
    <w:rsid w:val="00436B4E"/>
    <w:rsid w:val="00436CE9"/>
    <w:rsid w:val="00447569"/>
    <w:rsid w:val="00447FD2"/>
    <w:rsid w:val="004547FA"/>
    <w:rsid w:val="004613F8"/>
    <w:rsid w:val="004655E8"/>
    <w:rsid w:val="00475719"/>
    <w:rsid w:val="004855B3"/>
    <w:rsid w:val="004869C7"/>
    <w:rsid w:val="00490C85"/>
    <w:rsid w:val="00497E60"/>
    <w:rsid w:val="004B20C8"/>
    <w:rsid w:val="004C700F"/>
    <w:rsid w:val="004D13FD"/>
    <w:rsid w:val="004D26F0"/>
    <w:rsid w:val="004D51BC"/>
    <w:rsid w:val="004E5367"/>
    <w:rsid w:val="004F10F8"/>
    <w:rsid w:val="004F65A9"/>
    <w:rsid w:val="004F7F7E"/>
    <w:rsid w:val="0050136B"/>
    <w:rsid w:val="005033C7"/>
    <w:rsid w:val="00504DAF"/>
    <w:rsid w:val="00513F7E"/>
    <w:rsid w:val="00531E9F"/>
    <w:rsid w:val="00551CD1"/>
    <w:rsid w:val="00553DD9"/>
    <w:rsid w:val="00557100"/>
    <w:rsid w:val="005600D0"/>
    <w:rsid w:val="00572BFE"/>
    <w:rsid w:val="005851E9"/>
    <w:rsid w:val="0059023C"/>
    <w:rsid w:val="0059354C"/>
    <w:rsid w:val="00596BCA"/>
    <w:rsid w:val="005B3DB5"/>
    <w:rsid w:val="005D2949"/>
    <w:rsid w:val="005D3415"/>
    <w:rsid w:val="005E28CB"/>
    <w:rsid w:val="00606284"/>
    <w:rsid w:val="00614F5F"/>
    <w:rsid w:val="00630BB6"/>
    <w:rsid w:val="0063246B"/>
    <w:rsid w:val="00645D7A"/>
    <w:rsid w:val="00651003"/>
    <w:rsid w:val="00651B53"/>
    <w:rsid w:val="00652F13"/>
    <w:rsid w:val="006559C4"/>
    <w:rsid w:val="006568F4"/>
    <w:rsid w:val="00661BF8"/>
    <w:rsid w:val="00663E55"/>
    <w:rsid w:val="0068148F"/>
    <w:rsid w:val="00684329"/>
    <w:rsid w:val="00687688"/>
    <w:rsid w:val="00693FB4"/>
    <w:rsid w:val="006951DE"/>
    <w:rsid w:val="006B1B92"/>
    <w:rsid w:val="006B26DA"/>
    <w:rsid w:val="006B5A9C"/>
    <w:rsid w:val="006B5C0D"/>
    <w:rsid w:val="006C7B05"/>
    <w:rsid w:val="006D0DAA"/>
    <w:rsid w:val="006D6EFB"/>
    <w:rsid w:val="006E0E41"/>
    <w:rsid w:val="006E1A99"/>
    <w:rsid w:val="006E551B"/>
    <w:rsid w:val="006F3E4D"/>
    <w:rsid w:val="00711D05"/>
    <w:rsid w:val="00716601"/>
    <w:rsid w:val="007228D5"/>
    <w:rsid w:val="00726CEE"/>
    <w:rsid w:val="007412FD"/>
    <w:rsid w:val="00751512"/>
    <w:rsid w:val="00751E6C"/>
    <w:rsid w:val="007532E9"/>
    <w:rsid w:val="00757798"/>
    <w:rsid w:val="00775926"/>
    <w:rsid w:val="00780904"/>
    <w:rsid w:val="007814C3"/>
    <w:rsid w:val="0078790D"/>
    <w:rsid w:val="00787B4C"/>
    <w:rsid w:val="00790C84"/>
    <w:rsid w:val="00791C82"/>
    <w:rsid w:val="007E20B6"/>
    <w:rsid w:val="007E48C6"/>
    <w:rsid w:val="007E567E"/>
    <w:rsid w:val="007E57E6"/>
    <w:rsid w:val="007F0440"/>
    <w:rsid w:val="007F35BA"/>
    <w:rsid w:val="00805104"/>
    <w:rsid w:val="00825607"/>
    <w:rsid w:val="00833A94"/>
    <w:rsid w:val="00835A76"/>
    <w:rsid w:val="00860106"/>
    <w:rsid w:val="008671F5"/>
    <w:rsid w:val="00872367"/>
    <w:rsid w:val="0087662A"/>
    <w:rsid w:val="00876BA1"/>
    <w:rsid w:val="00880345"/>
    <w:rsid w:val="008905D1"/>
    <w:rsid w:val="0089207D"/>
    <w:rsid w:val="00892D93"/>
    <w:rsid w:val="008934F9"/>
    <w:rsid w:val="008A3214"/>
    <w:rsid w:val="008A6515"/>
    <w:rsid w:val="008B2506"/>
    <w:rsid w:val="008C458E"/>
    <w:rsid w:val="008D74ED"/>
    <w:rsid w:val="008E1629"/>
    <w:rsid w:val="0090020F"/>
    <w:rsid w:val="00902701"/>
    <w:rsid w:val="00905DCA"/>
    <w:rsid w:val="00912752"/>
    <w:rsid w:val="00913F47"/>
    <w:rsid w:val="00917089"/>
    <w:rsid w:val="0092737D"/>
    <w:rsid w:val="00927914"/>
    <w:rsid w:val="00931D54"/>
    <w:rsid w:val="009330DD"/>
    <w:rsid w:val="00934169"/>
    <w:rsid w:val="00940F46"/>
    <w:rsid w:val="00950591"/>
    <w:rsid w:val="00952160"/>
    <w:rsid w:val="00952251"/>
    <w:rsid w:val="009613C5"/>
    <w:rsid w:val="00970AD5"/>
    <w:rsid w:val="00973C4D"/>
    <w:rsid w:val="00974130"/>
    <w:rsid w:val="00974ABC"/>
    <w:rsid w:val="00974EEC"/>
    <w:rsid w:val="0097614B"/>
    <w:rsid w:val="00981DE2"/>
    <w:rsid w:val="00997D43"/>
    <w:rsid w:val="009A0DC9"/>
    <w:rsid w:val="009A3B3F"/>
    <w:rsid w:val="009B022D"/>
    <w:rsid w:val="009B38B9"/>
    <w:rsid w:val="009B3B0E"/>
    <w:rsid w:val="009C12D3"/>
    <w:rsid w:val="009C4DD7"/>
    <w:rsid w:val="009D31FE"/>
    <w:rsid w:val="009D40B3"/>
    <w:rsid w:val="009D5E4F"/>
    <w:rsid w:val="009F3CF8"/>
    <w:rsid w:val="00A103EC"/>
    <w:rsid w:val="00A16A6A"/>
    <w:rsid w:val="00A176DC"/>
    <w:rsid w:val="00A25210"/>
    <w:rsid w:val="00A271FA"/>
    <w:rsid w:val="00A3002E"/>
    <w:rsid w:val="00A37B31"/>
    <w:rsid w:val="00A40E89"/>
    <w:rsid w:val="00A46CB7"/>
    <w:rsid w:val="00A50C82"/>
    <w:rsid w:val="00A56427"/>
    <w:rsid w:val="00A6638F"/>
    <w:rsid w:val="00A77D22"/>
    <w:rsid w:val="00A84B59"/>
    <w:rsid w:val="00A90792"/>
    <w:rsid w:val="00A9145A"/>
    <w:rsid w:val="00A974E1"/>
    <w:rsid w:val="00AA1FB5"/>
    <w:rsid w:val="00AA5560"/>
    <w:rsid w:val="00AB3F0C"/>
    <w:rsid w:val="00AC5A6D"/>
    <w:rsid w:val="00AD5489"/>
    <w:rsid w:val="00AD6934"/>
    <w:rsid w:val="00AD7955"/>
    <w:rsid w:val="00AE2689"/>
    <w:rsid w:val="00AE5C29"/>
    <w:rsid w:val="00AF7BBA"/>
    <w:rsid w:val="00B053BB"/>
    <w:rsid w:val="00B07B2F"/>
    <w:rsid w:val="00B104CE"/>
    <w:rsid w:val="00B1288E"/>
    <w:rsid w:val="00B169D3"/>
    <w:rsid w:val="00B21D34"/>
    <w:rsid w:val="00B23334"/>
    <w:rsid w:val="00B2719E"/>
    <w:rsid w:val="00B44F1A"/>
    <w:rsid w:val="00B50C3F"/>
    <w:rsid w:val="00B50F5C"/>
    <w:rsid w:val="00B564D1"/>
    <w:rsid w:val="00B576AA"/>
    <w:rsid w:val="00B67AF5"/>
    <w:rsid w:val="00B75061"/>
    <w:rsid w:val="00B7508F"/>
    <w:rsid w:val="00B8215D"/>
    <w:rsid w:val="00B83047"/>
    <w:rsid w:val="00B92553"/>
    <w:rsid w:val="00B97A00"/>
    <w:rsid w:val="00BA33AB"/>
    <w:rsid w:val="00BA3597"/>
    <w:rsid w:val="00BA35A0"/>
    <w:rsid w:val="00BB0881"/>
    <w:rsid w:val="00BB5D99"/>
    <w:rsid w:val="00BB770F"/>
    <w:rsid w:val="00BB77E3"/>
    <w:rsid w:val="00BC4269"/>
    <w:rsid w:val="00BD7491"/>
    <w:rsid w:val="00BE070A"/>
    <w:rsid w:val="00BE0FCC"/>
    <w:rsid w:val="00BE3079"/>
    <w:rsid w:val="00BF002E"/>
    <w:rsid w:val="00BF631A"/>
    <w:rsid w:val="00C04C17"/>
    <w:rsid w:val="00C06455"/>
    <w:rsid w:val="00C233F2"/>
    <w:rsid w:val="00C461CF"/>
    <w:rsid w:val="00C52E28"/>
    <w:rsid w:val="00C53869"/>
    <w:rsid w:val="00C612F6"/>
    <w:rsid w:val="00C70FB7"/>
    <w:rsid w:val="00C735E9"/>
    <w:rsid w:val="00C759A3"/>
    <w:rsid w:val="00C83B06"/>
    <w:rsid w:val="00C846DB"/>
    <w:rsid w:val="00C855C0"/>
    <w:rsid w:val="00C878BC"/>
    <w:rsid w:val="00CC098D"/>
    <w:rsid w:val="00CC5D03"/>
    <w:rsid w:val="00CC77F8"/>
    <w:rsid w:val="00CD265D"/>
    <w:rsid w:val="00CE43DE"/>
    <w:rsid w:val="00CE7442"/>
    <w:rsid w:val="00CF47D7"/>
    <w:rsid w:val="00D00B40"/>
    <w:rsid w:val="00D03299"/>
    <w:rsid w:val="00D04C4A"/>
    <w:rsid w:val="00D24610"/>
    <w:rsid w:val="00D30CB0"/>
    <w:rsid w:val="00D37DBE"/>
    <w:rsid w:val="00D37F19"/>
    <w:rsid w:val="00D51569"/>
    <w:rsid w:val="00D52E51"/>
    <w:rsid w:val="00D735CA"/>
    <w:rsid w:val="00D741FA"/>
    <w:rsid w:val="00D77DA2"/>
    <w:rsid w:val="00D86F2F"/>
    <w:rsid w:val="00D9518B"/>
    <w:rsid w:val="00D96C36"/>
    <w:rsid w:val="00D96F03"/>
    <w:rsid w:val="00DA6E95"/>
    <w:rsid w:val="00DB0948"/>
    <w:rsid w:val="00DB3AB2"/>
    <w:rsid w:val="00DC4FB1"/>
    <w:rsid w:val="00DE2F0E"/>
    <w:rsid w:val="00DE3E5E"/>
    <w:rsid w:val="00DF1BAA"/>
    <w:rsid w:val="00DF398D"/>
    <w:rsid w:val="00DF3F1F"/>
    <w:rsid w:val="00E045ED"/>
    <w:rsid w:val="00E046FD"/>
    <w:rsid w:val="00E07C92"/>
    <w:rsid w:val="00E141E3"/>
    <w:rsid w:val="00E1460B"/>
    <w:rsid w:val="00E20DBB"/>
    <w:rsid w:val="00E350D0"/>
    <w:rsid w:val="00E610FE"/>
    <w:rsid w:val="00E627FE"/>
    <w:rsid w:val="00E6602D"/>
    <w:rsid w:val="00E6633B"/>
    <w:rsid w:val="00E764BF"/>
    <w:rsid w:val="00E82D27"/>
    <w:rsid w:val="00E83FA1"/>
    <w:rsid w:val="00E94188"/>
    <w:rsid w:val="00E973F7"/>
    <w:rsid w:val="00E979F9"/>
    <w:rsid w:val="00EA4E84"/>
    <w:rsid w:val="00EB3A9B"/>
    <w:rsid w:val="00EC0D0E"/>
    <w:rsid w:val="00ED3529"/>
    <w:rsid w:val="00EE59D7"/>
    <w:rsid w:val="00F04BF9"/>
    <w:rsid w:val="00F07D09"/>
    <w:rsid w:val="00F27894"/>
    <w:rsid w:val="00F27A70"/>
    <w:rsid w:val="00F32AFE"/>
    <w:rsid w:val="00F33F67"/>
    <w:rsid w:val="00F36420"/>
    <w:rsid w:val="00F37912"/>
    <w:rsid w:val="00F52B76"/>
    <w:rsid w:val="00F62053"/>
    <w:rsid w:val="00F705C5"/>
    <w:rsid w:val="00F72B69"/>
    <w:rsid w:val="00F8420D"/>
    <w:rsid w:val="00F85AED"/>
    <w:rsid w:val="00F863A3"/>
    <w:rsid w:val="00F905A3"/>
    <w:rsid w:val="00F917AE"/>
    <w:rsid w:val="00F92F43"/>
    <w:rsid w:val="00FA3269"/>
    <w:rsid w:val="00FA4A0D"/>
    <w:rsid w:val="00FA55FC"/>
    <w:rsid w:val="00FC1970"/>
    <w:rsid w:val="00FC201F"/>
    <w:rsid w:val="00FC26A6"/>
    <w:rsid w:val="00FD6800"/>
    <w:rsid w:val="00FE1637"/>
    <w:rsid w:val="00FF261E"/>
    <w:rsid w:val="00FF68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1">
    <w:name w:val="heading 1"/>
    <w:basedOn w:val="Normale"/>
    <w:next w:val="Normale"/>
    <w:link w:val="Titolo1Carattere"/>
    <w:uiPriority w:val="99"/>
    <w:qFormat/>
    <w:pPr>
      <w:keepNext/>
      <w:widowControl w:val="0"/>
      <w:tabs>
        <w:tab w:val="left" w:pos="204"/>
      </w:tabs>
      <w:spacing w:line="272" w:lineRule="exact"/>
      <w:outlineLvl w:val="0"/>
    </w:pPr>
    <w:rPr>
      <w:u w:val="single"/>
    </w:rPr>
  </w:style>
  <w:style w:type="paragraph" w:styleId="Titolo2">
    <w:name w:val="heading 2"/>
    <w:basedOn w:val="Normale"/>
    <w:next w:val="Normale"/>
    <w:link w:val="Titolo2Carattere"/>
    <w:uiPriority w:val="99"/>
    <w:qFormat/>
    <w:pPr>
      <w:keepNext/>
      <w:widowControl w:val="0"/>
      <w:tabs>
        <w:tab w:val="left" w:pos="204"/>
      </w:tabs>
      <w:jc w:val="both"/>
      <w:outlineLvl w:val="1"/>
    </w:pPr>
    <w:rPr>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widowControl w:val="0"/>
      <w:jc w:val="center"/>
    </w:pPr>
    <w:rPr>
      <w:b/>
      <w:bCs/>
      <w:sz w:val="28"/>
      <w:szCs w:val="28"/>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
    <w:name w:val="Body Text"/>
    <w:basedOn w:val="Normale"/>
    <w:link w:val="CorpodeltestoCarattere"/>
    <w:uiPriority w:val="99"/>
    <w:pPr>
      <w:widowControl w:val="0"/>
      <w:tabs>
        <w:tab w:val="left" w:pos="204"/>
      </w:tabs>
      <w:spacing w:line="272" w:lineRule="exact"/>
      <w:jc w:val="both"/>
    </w:pPr>
  </w:style>
  <w:style w:type="character" w:styleId="Numeropagina">
    <w:name w:val="page number"/>
    <w:basedOn w:val="Carpredefinitoparagrafo"/>
    <w:uiPriority w:val="99"/>
    <w:rPr>
      <w:rFonts w:cs="Times New Roman"/>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Corpodeltesto2">
    <w:name w:val="Body Text 2"/>
    <w:basedOn w:val="Normale"/>
    <w:link w:val="Corpodeltesto2Carattere"/>
    <w:uiPriority w:val="99"/>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pPr>
      <w:widowControl w:val="0"/>
      <w:tabs>
        <w:tab w:val="left" w:pos="1134"/>
      </w:tabs>
      <w:spacing w:line="272" w:lineRule="exact"/>
      <w:ind w:left="1134"/>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table" w:styleId="Grigliatabella">
    <w:name w:val="Table Grid"/>
    <w:basedOn w:val="Tabellanormale"/>
    <w:uiPriority w:val="99"/>
    <w:rsid w:val="0015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6559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559C4"/>
    <w:rPr>
      <w:rFonts w:ascii="Tahoma" w:hAnsi="Tahoma" w:cs="Tahoma"/>
      <w:sz w:val="16"/>
      <w:szCs w:val="16"/>
    </w:rPr>
  </w:style>
  <w:style w:type="character" w:customStyle="1" w:styleId="IntestazioneCarattere1">
    <w:name w:val="Intestazione Carattere1"/>
    <w:uiPriority w:val="99"/>
    <w:semiHidden/>
    <w:locked/>
    <w:rsid w:val="0032593F"/>
    <w:rPr>
      <w:sz w:val="24"/>
    </w:rPr>
  </w:style>
  <w:style w:type="paragraph" w:styleId="Pidipagina">
    <w:name w:val="footer"/>
    <w:basedOn w:val="Normale"/>
    <w:link w:val="PidipaginaCarattere"/>
    <w:uiPriority w:val="99"/>
    <w:rsid w:val="0032593F"/>
    <w:pPr>
      <w:tabs>
        <w:tab w:val="center" w:pos="4819"/>
        <w:tab w:val="right" w:pos="9638"/>
      </w:tabs>
    </w:pPr>
  </w:style>
  <w:style w:type="character" w:customStyle="1" w:styleId="PidipaginaCarattere">
    <w:name w:val="Piè di pagina Carattere"/>
    <w:basedOn w:val="Carpredefinitoparagrafo"/>
    <w:link w:val="Pidipagina"/>
    <w:uiPriority w:val="99"/>
    <w:locked/>
    <w:rsid w:val="0032593F"/>
    <w:rPr>
      <w:rFonts w:cs="Times New Roman"/>
      <w:sz w:val="24"/>
      <w:szCs w:val="24"/>
    </w:rPr>
  </w:style>
  <w:style w:type="paragraph" w:styleId="Testonotaapidipagina">
    <w:name w:val="footnote text"/>
    <w:basedOn w:val="Normale"/>
    <w:link w:val="TestonotaapidipaginaCarattere"/>
    <w:uiPriority w:val="99"/>
    <w:semiHidden/>
    <w:rsid w:val="0089207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9207D"/>
    <w:rPr>
      <w:rFonts w:cs="Times New Roman"/>
      <w:sz w:val="20"/>
      <w:szCs w:val="20"/>
    </w:rPr>
  </w:style>
  <w:style w:type="character" w:styleId="Rimandonotaapidipagina">
    <w:name w:val="footnote reference"/>
    <w:basedOn w:val="Carpredefinitoparagrafo"/>
    <w:uiPriority w:val="99"/>
    <w:semiHidden/>
    <w:rsid w:val="0089207D"/>
    <w:rPr>
      <w:rFonts w:cs="Times New Roman"/>
      <w:vertAlign w:val="superscript"/>
    </w:rPr>
  </w:style>
  <w:style w:type="paragraph" w:styleId="Paragrafoelenco">
    <w:name w:val="List Paragraph"/>
    <w:basedOn w:val="Normale"/>
    <w:uiPriority w:val="99"/>
    <w:qFormat/>
    <w:rsid w:val="003061E9"/>
    <w:pPr>
      <w:ind w:left="720"/>
      <w:contextualSpacing/>
    </w:pPr>
  </w:style>
  <w:style w:type="paragraph" w:styleId="Corpodeltesto3">
    <w:name w:val="Body Text 3"/>
    <w:basedOn w:val="Normale"/>
    <w:link w:val="Corpodeltesto3Carattere"/>
    <w:uiPriority w:val="99"/>
    <w:rsid w:val="00A176D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Collegamentoipertestuale">
    <w:name w:val="Hyperlink"/>
    <w:basedOn w:val="Carpredefinitoparagrafo"/>
    <w:uiPriority w:val="99"/>
    <w:unhideWhenUsed/>
    <w:rsid w:val="00791C82"/>
    <w:rPr>
      <w:rFonts w:cs="Times New Roman"/>
      <w:color w:val="0000FF"/>
      <w:u w:val="single"/>
    </w:rPr>
  </w:style>
  <w:style w:type="character" w:styleId="Collegamentovisitato">
    <w:name w:val="FollowedHyperlink"/>
    <w:basedOn w:val="Carpredefinitoparagrafo"/>
    <w:uiPriority w:val="99"/>
    <w:semiHidden/>
    <w:unhideWhenUsed/>
    <w:rsid w:val="007E57E6"/>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018723">
      <w:marLeft w:val="0"/>
      <w:marRight w:val="0"/>
      <w:marTop w:val="0"/>
      <w:marBottom w:val="0"/>
      <w:divBdr>
        <w:top w:val="none" w:sz="0" w:space="0" w:color="auto"/>
        <w:left w:val="none" w:sz="0" w:space="0" w:color="auto"/>
        <w:bottom w:val="none" w:sz="0" w:space="0" w:color="auto"/>
        <w:right w:val="none" w:sz="0" w:space="0" w:color="auto"/>
      </w:divBdr>
    </w:div>
    <w:div w:id="1260018724">
      <w:marLeft w:val="0"/>
      <w:marRight w:val="0"/>
      <w:marTop w:val="0"/>
      <w:marBottom w:val="0"/>
      <w:divBdr>
        <w:top w:val="none" w:sz="0" w:space="0" w:color="auto"/>
        <w:left w:val="none" w:sz="0" w:space="0" w:color="auto"/>
        <w:bottom w:val="none" w:sz="0" w:space="0" w:color="auto"/>
        <w:right w:val="none" w:sz="0" w:space="0" w:color="auto"/>
      </w:divBdr>
    </w:div>
    <w:div w:id="1260018725">
      <w:marLeft w:val="0"/>
      <w:marRight w:val="0"/>
      <w:marTop w:val="0"/>
      <w:marBottom w:val="0"/>
      <w:divBdr>
        <w:top w:val="none" w:sz="0" w:space="0" w:color="auto"/>
        <w:left w:val="none" w:sz="0" w:space="0" w:color="auto"/>
        <w:bottom w:val="none" w:sz="0" w:space="0" w:color="auto"/>
        <w:right w:val="none" w:sz="0" w:space="0" w:color="auto"/>
      </w:divBdr>
    </w:div>
    <w:div w:id="1260018726">
      <w:marLeft w:val="0"/>
      <w:marRight w:val="0"/>
      <w:marTop w:val="0"/>
      <w:marBottom w:val="0"/>
      <w:divBdr>
        <w:top w:val="none" w:sz="0" w:space="0" w:color="auto"/>
        <w:left w:val="none" w:sz="0" w:space="0" w:color="auto"/>
        <w:bottom w:val="none" w:sz="0" w:space="0" w:color="auto"/>
        <w:right w:val="none" w:sz="0" w:space="0" w:color="auto"/>
      </w:divBdr>
    </w:div>
    <w:div w:id="1260018732">
      <w:marLeft w:val="0"/>
      <w:marRight w:val="0"/>
      <w:marTop w:val="0"/>
      <w:marBottom w:val="0"/>
      <w:divBdr>
        <w:top w:val="none" w:sz="0" w:space="0" w:color="auto"/>
        <w:left w:val="none" w:sz="0" w:space="0" w:color="auto"/>
        <w:bottom w:val="none" w:sz="0" w:space="0" w:color="auto"/>
        <w:right w:val="none" w:sz="0" w:space="0" w:color="auto"/>
      </w:divBdr>
      <w:divsChild>
        <w:div w:id="1260018731">
          <w:marLeft w:val="0"/>
          <w:marRight w:val="0"/>
          <w:marTop w:val="0"/>
          <w:marBottom w:val="0"/>
          <w:divBdr>
            <w:top w:val="none" w:sz="0" w:space="0" w:color="auto"/>
            <w:left w:val="none" w:sz="0" w:space="0" w:color="auto"/>
            <w:bottom w:val="none" w:sz="0" w:space="0" w:color="auto"/>
            <w:right w:val="none" w:sz="0" w:space="0" w:color="auto"/>
          </w:divBdr>
          <w:divsChild>
            <w:div w:id="1260018730">
              <w:marLeft w:val="0"/>
              <w:marRight w:val="0"/>
              <w:marTop w:val="0"/>
              <w:marBottom w:val="0"/>
              <w:divBdr>
                <w:top w:val="none" w:sz="0" w:space="0" w:color="auto"/>
                <w:left w:val="none" w:sz="0" w:space="0" w:color="auto"/>
                <w:bottom w:val="none" w:sz="0" w:space="0" w:color="auto"/>
                <w:right w:val="none" w:sz="0" w:space="0" w:color="auto"/>
              </w:divBdr>
              <w:divsChild>
                <w:div w:id="1260018728">
                  <w:marLeft w:val="120"/>
                  <w:marRight w:val="120"/>
                  <w:marTop w:val="120"/>
                  <w:marBottom w:val="0"/>
                  <w:divBdr>
                    <w:top w:val="none" w:sz="0" w:space="0" w:color="auto"/>
                    <w:left w:val="none" w:sz="0" w:space="0" w:color="auto"/>
                    <w:bottom w:val="none" w:sz="0" w:space="0" w:color="auto"/>
                    <w:right w:val="none" w:sz="0" w:space="0" w:color="auto"/>
                  </w:divBdr>
                  <w:divsChild>
                    <w:div w:id="1260018734">
                      <w:marLeft w:val="0"/>
                      <w:marRight w:val="0"/>
                      <w:marTop w:val="0"/>
                      <w:marBottom w:val="0"/>
                      <w:divBdr>
                        <w:top w:val="none" w:sz="0" w:space="0" w:color="auto"/>
                        <w:left w:val="none" w:sz="0" w:space="0" w:color="auto"/>
                        <w:bottom w:val="none" w:sz="0" w:space="0" w:color="auto"/>
                        <w:right w:val="none" w:sz="0" w:space="0" w:color="auto"/>
                      </w:divBdr>
                      <w:divsChild>
                        <w:div w:id="1260018729">
                          <w:marLeft w:val="0"/>
                          <w:marRight w:val="0"/>
                          <w:marTop w:val="0"/>
                          <w:marBottom w:val="120"/>
                          <w:divBdr>
                            <w:top w:val="none" w:sz="0" w:space="0" w:color="auto"/>
                            <w:left w:val="none" w:sz="0" w:space="0" w:color="auto"/>
                            <w:bottom w:val="none" w:sz="0" w:space="0" w:color="auto"/>
                            <w:right w:val="none" w:sz="0" w:space="0" w:color="auto"/>
                          </w:divBdr>
                          <w:divsChild>
                            <w:div w:id="1260018727">
                              <w:marLeft w:val="0"/>
                              <w:marRight w:val="0"/>
                              <w:marTop w:val="0"/>
                              <w:marBottom w:val="0"/>
                              <w:divBdr>
                                <w:top w:val="none" w:sz="0" w:space="0" w:color="auto"/>
                                <w:left w:val="none" w:sz="0" w:space="0" w:color="auto"/>
                                <w:bottom w:val="none" w:sz="0" w:space="0" w:color="auto"/>
                                <w:right w:val="none" w:sz="0" w:space="0" w:color="auto"/>
                              </w:divBdr>
                            </w:div>
                            <w:div w:id="1260018733">
                              <w:marLeft w:val="0"/>
                              <w:marRight w:val="0"/>
                              <w:marTop w:val="0"/>
                              <w:marBottom w:val="0"/>
                              <w:divBdr>
                                <w:top w:val="none" w:sz="0" w:space="0" w:color="auto"/>
                                <w:left w:val="none" w:sz="0" w:space="0" w:color="auto"/>
                                <w:bottom w:val="none" w:sz="0" w:space="0" w:color="auto"/>
                                <w:right w:val="none" w:sz="0" w:space="0" w:color="auto"/>
                              </w:divBdr>
                            </w:div>
                            <w:div w:id="1260018735">
                              <w:marLeft w:val="0"/>
                              <w:marRight w:val="0"/>
                              <w:marTop w:val="0"/>
                              <w:marBottom w:val="0"/>
                              <w:divBdr>
                                <w:top w:val="none" w:sz="0" w:space="0" w:color="auto"/>
                                <w:left w:val="none" w:sz="0" w:space="0" w:color="auto"/>
                                <w:bottom w:val="none" w:sz="0" w:space="0" w:color="auto"/>
                                <w:right w:val="none" w:sz="0" w:space="0" w:color="auto"/>
                              </w:divBdr>
                            </w:div>
                            <w:div w:id="12600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1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valsi.it/invalsi/rn/sapadiffusione.php?page=sapadiffusione_it_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ustizia.it/giustizia/it/mg_2_19_1_9.wp?previsiousPage=mg_2_19_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A343-3BAA-4E93-BF74-C3F1297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6065</Words>
  <Characters>34573</Characters>
  <Application>Microsoft Office Word</Application>
  <DocSecurity>0</DocSecurity>
  <Lines>288</Lines>
  <Paragraphs>81</Paragraphs>
  <ScaleCrop>false</ScaleCrop>
  <Company>EDS</Company>
  <LinksUpToDate>false</LinksUpToDate>
  <CharactersWithSpaces>40557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di sostegno alle politiche centrali del MIUR relative alla</dc:title>
  <dc:creator>luciano.mancinelli</dc:creator>
  <cp:lastModifiedBy>Win7</cp:lastModifiedBy>
  <cp:revision>2</cp:revision>
  <cp:lastPrinted>2016-04-26T15:28:00Z</cp:lastPrinted>
  <dcterms:created xsi:type="dcterms:W3CDTF">2016-05-02T06:38:00Z</dcterms:created>
  <dcterms:modified xsi:type="dcterms:W3CDTF">2016-05-02T06:38:00Z</dcterms:modified>
</cp:coreProperties>
</file>